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01520331"/>
        <w:docPartObj>
          <w:docPartGallery w:val="Cover Pages"/>
          <w:docPartUnique/>
        </w:docPartObj>
      </w:sdtPr>
      <w:sdtEndPr>
        <w:rPr>
          <w:b/>
          <w:lang w:val="sr-Cyrl-RS"/>
        </w:rPr>
      </w:sdtEndPr>
      <w:sdtContent>
        <w:p w:rsidR="006D34F8" w:rsidRDefault="006D34F8"/>
        <w:p w:rsidR="006D34F8" w:rsidRDefault="006D34F8">
          <w:pPr>
            <w:rPr>
              <w:b/>
              <w:lang w:val="sr-Cyrl-RS"/>
            </w:rPr>
          </w:pPr>
        </w:p>
        <w:p w:rsidR="006D34F8" w:rsidRDefault="006D34F8">
          <w:pPr>
            <w:rPr>
              <w:b/>
              <w:lang w:val="sr-Cyrl-RS"/>
            </w:rPr>
          </w:pPr>
        </w:p>
        <w:p w:rsidR="006D34F8" w:rsidRDefault="006D34F8">
          <w:pPr>
            <w:rPr>
              <w:b/>
              <w:lang w:val="sr-Cyrl-RS"/>
            </w:rPr>
          </w:pPr>
        </w:p>
        <w:p w:rsidR="006D34F8" w:rsidRDefault="006D34F8">
          <w:pPr>
            <w:rPr>
              <w:b/>
              <w:lang w:val="sr-Cyrl-RS"/>
            </w:rPr>
          </w:pPr>
        </w:p>
        <w:p w:rsidR="006D34F8" w:rsidRDefault="006D34F8" w:rsidP="006D34F8">
          <w:pPr>
            <w:rPr>
              <w:b/>
            </w:rPr>
          </w:pPr>
          <w:r>
            <w:rPr>
              <w:b/>
            </w:rPr>
            <w:t xml:space="preserve">           </w:t>
          </w:r>
          <w:r>
            <w:rPr>
              <w:b/>
            </w:rPr>
            <w:tab/>
          </w:r>
          <w:r>
            <w:rPr>
              <w:b/>
            </w:rPr>
            <w:tab/>
          </w:r>
          <w:r>
            <w:rPr>
              <w:b/>
            </w:rPr>
            <w:tab/>
          </w:r>
          <w:r>
            <w:rPr>
              <w:noProof/>
            </w:rPr>
            <w:drawing>
              <wp:inline distT="0" distB="0" distL="0" distR="0" wp14:anchorId="64F93A1C" wp14:editId="48372D12">
                <wp:extent cx="382270" cy="559435"/>
                <wp:effectExtent l="0" t="0" r="0" b="0"/>
                <wp:docPr id="4" name="image370.png" descr="cid:image001.jpg@01C495C1.B84458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70.png" descr="cid:image001.jpg@01C495C1.B8445810"/>
                        <pic:cNvPicPr preferRelativeResize="0"/>
                      </pic:nvPicPr>
                      <pic:blipFill>
                        <a:blip r:embed="rId9" cstate="print"/>
                        <a:srcRect l="17934" t="61664" r="536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" cy="559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1"/>
            <w:tblW w:w="4968" w:type="dxa"/>
            <w:tblInd w:w="-115" w:type="dxa"/>
            <w:tblLayout w:type="fixed"/>
            <w:tblLook w:val="0000" w:firstRow="0" w:lastRow="0" w:firstColumn="0" w:lastColumn="0" w:noHBand="0" w:noVBand="0"/>
          </w:tblPr>
          <w:tblGrid>
            <w:gridCol w:w="4968"/>
          </w:tblGrid>
          <w:tr w:rsidR="006D34F8" w:rsidTr="000F1E91">
            <w:tc>
              <w:tcPr>
                <w:tcW w:w="4968" w:type="dxa"/>
              </w:tcPr>
              <w:p w:rsidR="006D34F8" w:rsidRDefault="006D34F8" w:rsidP="000F1E91">
                <w:pPr>
                  <w:jc w:val="center"/>
                </w:pPr>
                <w:r>
                  <w:t>Република Србија</w:t>
                </w:r>
              </w:p>
            </w:tc>
          </w:tr>
          <w:tr w:rsidR="006D34F8" w:rsidTr="000F1E91">
            <w:tc>
              <w:tcPr>
                <w:tcW w:w="4968" w:type="dxa"/>
              </w:tcPr>
              <w:p w:rsidR="006D34F8" w:rsidRDefault="006D34F8" w:rsidP="000F1E91">
                <w:pPr>
                  <w:jc w:val="center"/>
                </w:pPr>
                <w:r>
                  <w:t>ВЛАДА РЕПУБЛИКЕ СРБИЈЕ</w:t>
                </w:r>
              </w:p>
            </w:tc>
          </w:tr>
          <w:tr w:rsidR="006D34F8" w:rsidTr="000F1E91">
            <w:tc>
              <w:tcPr>
                <w:tcW w:w="4968" w:type="dxa"/>
              </w:tcPr>
              <w:p w:rsidR="006D34F8" w:rsidRDefault="006D34F8" w:rsidP="000F1E91">
                <w:pPr>
                  <w:jc w:val="both"/>
                </w:pPr>
                <w:r>
                  <w:t>САВЕТ ЗА БОРБУ ПРОТИВ КОРУПЦИЈЕ</w:t>
                </w:r>
              </w:p>
            </w:tc>
          </w:tr>
          <w:tr w:rsidR="006D34F8" w:rsidTr="000F1E91">
            <w:tc>
              <w:tcPr>
                <w:tcW w:w="4968" w:type="dxa"/>
              </w:tcPr>
              <w:p w:rsidR="006D34F8" w:rsidRDefault="006D34F8" w:rsidP="000F1E91">
                <w:pPr>
                  <w:jc w:val="both"/>
                </w:pPr>
                <w:r>
                  <w:t xml:space="preserve">                     72 Број: </w:t>
                </w:r>
                <w:r w:rsidR="002E596D">
                  <w:t>021-00-11403/2018</w:t>
                </w:r>
                <w:bookmarkStart w:id="0" w:name="_GoBack"/>
                <w:bookmarkEnd w:id="0"/>
              </w:p>
            </w:tc>
          </w:tr>
          <w:tr w:rsidR="006D34F8" w:rsidTr="000F1E91">
            <w:tc>
              <w:tcPr>
                <w:tcW w:w="4968" w:type="dxa"/>
              </w:tcPr>
              <w:p w:rsidR="006D34F8" w:rsidRDefault="006D34F8" w:rsidP="000F1E91">
                <w:pPr>
                  <w:jc w:val="both"/>
                </w:pPr>
                <w:r>
                  <w:tab/>
                  <w:t xml:space="preserve">         </w:t>
                </w:r>
                <w:r w:rsidR="00047F72">
                  <w:rPr>
                    <w:lang w:val="sr-Cyrl-RS"/>
                  </w:rPr>
                  <w:t>23</w:t>
                </w:r>
                <w:r w:rsidR="00047F72">
                  <w:t>.11</w:t>
                </w:r>
                <w:r>
                  <w:t>.2018. године</w:t>
                </w:r>
              </w:p>
              <w:p w:rsidR="006D34F8" w:rsidRDefault="006D34F8" w:rsidP="000F1E91">
                <w:pPr>
                  <w:jc w:val="center"/>
                </w:pPr>
                <w:r>
                  <w:t>Б е о г р а д</w:t>
                </w:r>
              </w:p>
            </w:tc>
          </w:tr>
        </w:tbl>
        <w:p w:rsidR="006D34F8" w:rsidRDefault="006D34F8" w:rsidP="006D34F8">
          <w:pPr>
            <w:rPr>
              <w:lang w:val="sr-Cyrl-R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1178560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34F8" w:rsidRPr="006D34F8" w:rsidRDefault="00CD42C8" w:rsidP="006D34F8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sr-Cyrl-RS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D34F8" w:rsidRPr="002F6534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  <w:lang w:val="sr-Latn-RS"/>
                                      </w:rPr>
                                      <w:t>ЈАВНОСТ У РАДУ  РЕПУБЛИЧКОГ ГЕОДЕТСКОГ ЗАВОДА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" filled="f" stroked="f" strokeweight=".5pt">
                    <v:textbox style="mso-fit-shape-to-text:t" inset="0,0,0,0">
                      <w:txbxContent>
                        <w:p w:rsidR="006D34F8" w:rsidRPr="006D34F8" w:rsidRDefault="001950BF" w:rsidP="006D34F8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RS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D34F8" w:rsidRPr="002F6534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sr-Latn-RS"/>
                                </w:rPr>
                                <w:t>ЈАВНОСТ У РАДУ  РЕПУБЛИЧКОГ ГЕОДЕТСКОГ ЗАВОДА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D34F8" w:rsidRDefault="006D34F8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D34F8" w:rsidRDefault="006D34F8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lang w:val="sr-Cyrl-RS"/>
            </w:rPr>
            <w:br w:type="page"/>
          </w:r>
          <w:r>
            <w:rPr>
              <w:lang w:val="sr-Cyrl-RS"/>
            </w:rPr>
            <w:lastRenderedPageBreak/>
            <w:t xml:space="preserve">                             </w:t>
          </w:r>
        </w:p>
        <w:p w:rsidR="006D34F8" w:rsidRDefault="00CD42C8" w:rsidP="006D34F8">
          <w:pPr>
            <w:rPr>
              <w:b/>
              <w:lang w:val="sr-Cyrl-RS"/>
            </w:rPr>
          </w:pPr>
        </w:p>
      </w:sdtContent>
    </w:sdt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834010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25233" w:rsidRDefault="00325233">
          <w:pPr>
            <w:pStyle w:val="TOCHeading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  <w:p w:rsidR="00325233" w:rsidRDefault="00325233">
          <w:pPr>
            <w:pStyle w:val="TOCHeading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  <w:p w:rsidR="00325233" w:rsidRPr="001934A9" w:rsidRDefault="00325233">
          <w:pPr>
            <w:pStyle w:val="TOCHeading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sr-Cyrl-RS"/>
            </w:rPr>
          </w:pPr>
        </w:p>
        <w:p w:rsidR="00325233" w:rsidRDefault="00325233">
          <w:pPr>
            <w:pStyle w:val="TOCHeading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  <w:p w:rsidR="00325233" w:rsidRDefault="00325233">
          <w:pPr>
            <w:pStyle w:val="TOCHeading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  <w:p w:rsidR="001E3BB7" w:rsidRPr="00325233" w:rsidRDefault="00325233">
          <w:pPr>
            <w:pStyle w:val="TOCHeading"/>
            <w:rPr>
              <w:b/>
              <w:lang w:val="sr-Cyrl-RS"/>
            </w:rPr>
          </w:pPr>
          <w:r w:rsidRPr="00325233">
            <w:rPr>
              <w:b/>
              <w:lang w:val="sr-Cyrl-RS"/>
            </w:rPr>
            <w:t>Сарджај</w:t>
          </w:r>
        </w:p>
        <w:p w:rsidR="00260A85" w:rsidRDefault="001E3BB7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999319" w:history="1">
            <w:r w:rsidR="00260A85" w:rsidRPr="00DB17AC">
              <w:rPr>
                <w:rStyle w:val="Hyperlink"/>
                <w:b/>
                <w:noProof/>
              </w:rPr>
              <w:t>1.</w:t>
            </w:r>
            <w:r w:rsidR="00260A8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60A85" w:rsidRPr="00DB17AC">
              <w:rPr>
                <w:rStyle w:val="Hyperlink"/>
                <w:b/>
                <w:noProof/>
              </w:rPr>
              <w:t>УВОД</w:t>
            </w:r>
            <w:r w:rsidR="00260A85">
              <w:rPr>
                <w:noProof/>
                <w:webHidden/>
              </w:rPr>
              <w:tab/>
            </w:r>
            <w:r w:rsidR="00260A85">
              <w:rPr>
                <w:noProof/>
                <w:webHidden/>
              </w:rPr>
              <w:fldChar w:fldCharType="begin"/>
            </w:r>
            <w:r w:rsidR="00260A85">
              <w:rPr>
                <w:noProof/>
                <w:webHidden/>
              </w:rPr>
              <w:instrText xml:space="preserve"> PAGEREF _Toc523999319 \h </w:instrText>
            </w:r>
            <w:r w:rsidR="00260A85">
              <w:rPr>
                <w:noProof/>
                <w:webHidden/>
              </w:rPr>
            </w:r>
            <w:r w:rsidR="00260A85">
              <w:rPr>
                <w:noProof/>
                <w:webHidden/>
              </w:rPr>
              <w:fldChar w:fldCharType="separate"/>
            </w:r>
            <w:r w:rsidR="000E444B">
              <w:rPr>
                <w:noProof/>
                <w:webHidden/>
              </w:rPr>
              <w:t>2</w:t>
            </w:r>
            <w:r w:rsidR="00260A85">
              <w:rPr>
                <w:noProof/>
                <w:webHidden/>
              </w:rPr>
              <w:fldChar w:fldCharType="end"/>
            </w:r>
          </w:hyperlink>
        </w:p>
        <w:p w:rsidR="00260A85" w:rsidRDefault="00CD42C8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9320" w:history="1">
            <w:r w:rsidR="00260A85" w:rsidRPr="00DB17AC">
              <w:rPr>
                <w:rStyle w:val="Hyperlink"/>
                <w:b/>
                <w:noProof/>
              </w:rPr>
              <w:t>2.</w:t>
            </w:r>
            <w:r w:rsidR="00260A8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60A85" w:rsidRPr="00DB17AC">
              <w:rPr>
                <w:rStyle w:val="Hyperlink"/>
                <w:b/>
                <w:noProof/>
                <w:lang w:val="sr-Cyrl-RS"/>
              </w:rPr>
              <w:t>ИСТОРИЈСКИ ОСВРТ НА РАЗВОЈ КАТАСТРА НЕПОКРЕТНОСТИ</w:t>
            </w:r>
            <w:r w:rsidR="00260A85">
              <w:rPr>
                <w:noProof/>
                <w:webHidden/>
              </w:rPr>
              <w:tab/>
            </w:r>
            <w:r w:rsidR="00260A85">
              <w:rPr>
                <w:noProof/>
                <w:webHidden/>
              </w:rPr>
              <w:fldChar w:fldCharType="begin"/>
            </w:r>
            <w:r w:rsidR="00260A85">
              <w:rPr>
                <w:noProof/>
                <w:webHidden/>
              </w:rPr>
              <w:instrText xml:space="preserve"> PAGEREF _Toc523999320 \h </w:instrText>
            </w:r>
            <w:r w:rsidR="00260A85">
              <w:rPr>
                <w:noProof/>
                <w:webHidden/>
              </w:rPr>
            </w:r>
            <w:r w:rsidR="00260A85">
              <w:rPr>
                <w:noProof/>
                <w:webHidden/>
              </w:rPr>
              <w:fldChar w:fldCharType="separate"/>
            </w:r>
            <w:r w:rsidR="000E444B">
              <w:rPr>
                <w:noProof/>
                <w:webHidden/>
              </w:rPr>
              <w:t>2</w:t>
            </w:r>
            <w:r w:rsidR="00260A85">
              <w:rPr>
                <w:noProof/>
                <w:webHidden/>
              </w:rPr>
              <w:fldChar w:fldCharType="end"/>
            </w:r>
          </w:hyperlink>
        </w:p>
        <w:p w:rsidR="00260A85" w:rsidRDefault="00CD42C8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9321" w:history="1">
            <w:r w:rsidR="00260A85" w:rsidRPr="00DB17AC">
              <w:rPr>
                <w:rStyle w:val="Hyperlink"/>
                <w:b/>
                <w:noProof/>
              </w:rPr>
              <w:t>3.</w:t>
            </w:r>
            <w:r w:rsidR="00260A8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60A85" w:rsidRPr="00DB17AC">
              <w:rPr>
                <w:rStyle w:val="Hyperlink"/>
                <w:b/>
                <w:noProof/>
              </w:rPr>
              <w:t>ИСКУСТВА САВЕТА У РАДУ СА РЕПУБЛИЧКИМ ГЕОДЕТСКИМ ЗАВОДОМ</w:t>
            </w:r>
            <w:r w:rsidR="00260A85">
              <w:rPr>
                <w:noProof/>
                <w:webHidden/>
              </w:rPr>
              <w:tab/>
            </w:r>
            <w:r w:rsidR="00260A85">
              <w:rPr>
                <w:noProof/>
                <w:webHidden/>
              </w:rPr>
              <w:fldChar w:fldCharType="begin"/>
            </w:r>
            <w:r w:rsidR="00260A85">
              <w:rPr>
                <w:noProof/>
                <w:webHidden/>
              </w:rPr>
              <w:instrText xml:space="preserve"> PAGEREF _Toc523999321 \h </w:instrText>
            </w:r>
            <w:r w:rsidR="00260A85">
              <w:rPr>
                <w:noProof/>
                <w:webHidden/>
              </w:rPr>
            </w:r>
            <w:r w:rsidR="00260A85">
              <w:rPr>
                <w:noProof/>
                <w:webHidden/>
              </w:rPr>
              <w:fldChar w:fldCharType="separate"/>
            </w:r>
            <w:r w:rsidR="000E444B">
              <w:rPr>
                <w:noProof/>
                <w:webHidden/>
              </w:rPr>
              <w:t>5</w:t>
            </w:r>
            <w:r w:rsidR="00260A85">
              <w:rPr>
                <w:noProof/>
                <w:webHidden/>
              </w:rPr>
              <w:fldChar w:fldCharType="end"/>
            </w:r>
          </w:hyperlink>
        </w:p>
        <w:p w:rsidR="00260A85" w:rsidRDefault="00CD42C8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9322" w:history="1">
            <w:r w:rsidR="00260A85" w:rsidRPr="00DB17AC">
              <w:rPr>
                <w:rStyle w:val="Hyperlink"/>
                <w:b/>
                <w:noProof/>
              </w:rPr>
              <w:t>4.</w:t>
            </w:r>
            <w:r w:rsidR="00260A8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60A85" w:rsidRPr="00DB17AC">
              <w:rPr>
                <w:rStyle w:val="Hyperlink"/>
                <w:b/>
                <w:noProof/>
              </w:rPr>
              <w:t>ЗАКЉУЧАК</w:t>
            </w:r>
            <w:r w:rsidR="00260A85">
              <w:rPr>
                <w:noProof/>
                <w:webHidden/>
              </w:rPr>
              <w:tab/>
            </w:r>
            <w:r w:rsidR="00260A85">
              <w:rPr>
                <w:noProof/>
                <w:webHidden/>
              </w:rPr>
              <w:fldChar w:fldCharType="begin"/>
            </w:r>
            <w:r w:rsidR="00260A85">
              <w:rPr>
                <w:noProof/>
                <w:webHidden/>
              </w:rPr>
              <w:instrText xml:space="preserve"> PAGEREF _Toc523999322 \h </w:instrText>
            </w:r>
            <w:r w:rsidR="00260A85">
              <w:rPr>
                <w:noProof/>
                <w:webHidden/>
              </w:rPr>
            </w:r>
            <w:r w:rsidR="00260A85">
              <w:rPr>
                <w:noProof/>
                <w:webHidden/>
              </w:rPr>
              <w:fldChar w:fldCharType="separate"/>
            </w:r>
            <w:r w:rsidR="000E444B">
              <w:rPr>
                <w:noProof/>
                <w:webHidden/>
              </w:rPr>
              <w:t>12</w:t>
            </w:r>
            <w:r w:rsidR="00260A85">
              <w:rPr>
                <w:noProof/>
                <w:webHidden/>
              </w:rPr>
              <w:fldChar w:fldCharType="end"/>
            </w:r>
          </w:hyperlink>
        </w:p>
        <w:p w:rsidR="00260A85" w:rsidRDefault="00CD42C8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9323" w:history="1">
            <w:r w:rsidR="00260A85" w:rsidRPr="00DB17AC">
              <w:rPr>
                <w:rStyle w:val="Hyperlink"/>
                <w:b/>
                <w:noProof/>
              </w:rPr>
              <w:t>5.</w:t>
            </w:r>
            <w:r w:rsidR="00260A8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60A85" w:rsidRPr="00DB17AC">
              <w:rPr>
                <w:rStyle w:val="Hyperlink"/>
                <w:b/>
                <w:noProof/>
              </w:rPr>
              <w:t>ПРЕПОРУКЕ</w:t>
            </w:r>
            <w:r w:rsidR="00260A85">
              <w:rPr>
                <w:noProof/>
                <w:webHidden/>
              </w:rPr>
              <w:tab/>
            </w:r>
            <w:r w:rsidR="00260A85">
              <w:rPr>
                <w:noProof/>
                <w:webHidden/>
              </w:rPr>
              <w:fldChar w:fldCharType="begin"/>
            </w:r>
            <w:r w:rsidR="00260A85">
              <w:rPr>
                <w:noProof/>
                <w:webHidden/>
              </w:rPr>
              <w:instrText xml:space="preserve"> PAGEREF _Toc523999323 \h </w:instrText>
            </w:r>
            <w:r w:rsidR="00260A85">
              <w:rPr>
                <w:noProof/>
                <w:webHidden/>
              </w:rPr>
            </w:r>
            <w:r w:rsidR="00260A85">
              <w:rPr>
                <w:noProof/>
                <w:webHidden/>
              </w:rPr>
              <w:fldChar w:fldCharType="separate"/>
            </w:r>
            <w:r w:rsidR="000E444B">
              <w:rPr>
                <w:noProof/>
                <w:webHidden/>
              </w:rPr>
              <w:t>13</w:t>
            </w:r>
            <w:r w:rsidR="00260A85">
              <w:rPr>
                <w:noProof/>
                <w:webHidden/>
              </w:rPr>
              <w:fldChar w:fldCharType="end"/>
            </w:r>
          </w:hyperlink>
        </w:p>
        <w:p w:rsidR="001E3BB7" w:rsidRDefault="001E3BB7">
          <w:r>
            <w:rPr>
              <w:b/>
              <w:bCs/>
              <w:noProof/>
            </w:rPr>
            <w:fldChar w:fldCharType="end"/>
          </w:r>
        </w:p>
      </w:sdtContent>
    </w:sdt>
    <w:p w:rsidR="00A12605" w:rsidRPr="009956F5" w:rsidRDefault="00A12605" w:rsidP="0087696E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07029" w:rsidRDefault="00D07029" w:rsidP="00D0702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</w:rPr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</w:tblGrid>
      <w:tr w:rsidR="00D07029">
        <w:tc>
          <w:tcPr>
            <w:tcW w:w="4968" w:type="dxa"/>
          </w:tcPr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Default="002F6534" w:rsidP="007761D2">
            <w:pPr>
              <w:rPr>
                <w:i/>
                <w:iCs/>
                <w:lang w:val="sr-Cyrl-CS"/>
              </w:rPr>
            </w:pPr>
          </w:p>
          <w:p w:rsidR="002F6534" w:rsidRPr="007761D2" w:rsidRDefault="002F6534" w:rsidP="007761D2">
            <w:pPr>
              <w:rPr>
                <w:lang w:val="sr-Cyrl-CS"/>
              </w:rPr>
            </w:pPr>
          </w:p>
          <w:p w:rsidR="007761D2" w:rsidRDefault="007761D2" w:rsidP="007761D2">
            <w:pPr>
              <w:pStyle w:val="Heading1"/>
            </w:pPr>
          </w:p>
          <w:p w:rsidR="007761D2" w:rsidRPr="007761D2" w:rsidRDefault="007761D2" w:rsidP="007761D2">
            <w:pPr>
              <w:pStyle w:val="Heading1"/>
              <w:numPr>
                <w:ilvl w:val="0"/>
                <w:numId w:val="5"/>
              </w:numPr>
              <w:rPr>
                <w:b/>
              </w:rPr>
            </w:pPr>
            <w:bookmarkStart w:id="1" w:name="_Toc523999319"/>
            <w:r w:rsidRPr="007761D2">
              <w:rPr>
                <w:b/>
              </w:rPr>
              <w:t>УВОД</w:t>
            </w:r>
            <w:bookmarkEnd w:id="1"/>
          </w:p>
          <w:p w:rsidR="00D07029" w:rsidRDefault="00D07029" w:rsidP="00D07029">
            <w:pPr>
              <w:jc w:val="center"/>
              <w:rPr>
                <w:sz w:val="22"/>
                <w:szCs w:val="22"/>
              </w:rPr>
            </w:pPr>
          </w:p>
        </w:tc>
      </w:tr>
      <w:tr w:rsidR="00D07029">
        <w:tc>
          <w:tcPr>
            <w:tcW w:w="4968" w:type="dxa"/>
          </w:tcPr>
          <w:p w:rsidR="00D07029" w:rsidRDefault="00D07029" w:rsidP="007761D2">
            <w:pPr>
              <w:rPr>
                <w:sz w:val="22"/>
                <w:szCs w:val="22"/>
              </w:rPr>
            </w:pPr>
          </w:p>
        </w:tc>
      </w:tr>
      <w:tr w:rsidR="00D07029">
        <w:tc>
          <w:tcPr>
            <w:tcW w:w="4968" w:type="dxa"/>
          </w:tcPr>
          <w:p w:rsidR="00D07029" w:rsidRDefault="00D07029" w:rsidP="00D0702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D07029">
        <w:tc>
          <w:tcPr>
            <w:tcW w:w="4968" w:type="dxa"/>
          </w:tcPr>
          <w:p w:rsidR="00D07029" w:rsidRDefault="00D07029" w:rsidP="00D07029">
            <w:pPr>
              <w:tabs>
                <w:tab w:val="center" w:pos="2376"/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</w:tr>
      <w:tr w:rsidR="00D07029">
        <w:tc>
          <w:tcPr>
            <w:tcW w:w="4968" w:type="dxa"/>
          </w:tcPr>
          <w:p w:rsidR="00D07029" w:rsidRDefault="00D07029" w:rsidP="00D0702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7761D2">
        <w:tc>
          <w:tcPr>
            <w:tcW w:w="4968" w:type="dxa"/>
          </w:tcPr>
          <w:p w:rsidR="007761D2" w:rsidRDefault="007761D2" w:rsidP="00D0702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334454" w:rsidRPr="002F6534" w:rsidRDefault="00DD10BC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Савет за борбу против корупције</w:t>
      </w:r>
      <w:r w:rsidR="003252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својим надлежностима</w:t>
      </w:r>
      <w:r w:rsidR="003252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прати </w:t>
      </w:r>
      <w:r w:rsidR="004B52C1" w:rsidRPr="002F6534">
        <w:rPr>
          <w:rFonts w:ascii="Times New Roman" w:hAnsi="Times New Roman" w:cs="Times New Roman"/>
          <w:sz w:val="24"/>
          <w:szCs w:val="24"/>
          <w:lang w:val="sr-Cyrl-RS"/>
        </w:rPr>
        <w:t>спровођење Стратегије и Акционог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 w:rsidR="004B52C1" w:rsidRPr="002F6534">
        <w:rPr>
          <w:rFonts w:ascii="Times New Roman" w:hAnsi="Times New Roman" w:cs="Times New Roman"/>
          <w:sz w:val="24"/>
          <w:szCs w:val="24"/>
          <w:lang w:val="sr-Cyrl-RS"/>
        </w:rPr>
        <w:t>а за борбу против корупције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5FF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Једна од тема које су биле разматране у извештајима Савета је евиденција и располагање не</w:t>
      </w:r>
      <w:r w:rsidR="0077354A" w:rsidRPr="002F6534">
        <w:rPr>
          <w:rFonts w:ascii="Times New Roman" w:hAnsi="Times New Roman" w:cs="Times New Roman"/>
          <w:sz w:val="24"/>
          <w:szCs w:val="24"/>
          <w:lang w:val="sr-Cyrl-RS"/>
        </w:rPr>
        <w:t>покретностима у јавној својини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354A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а који су обухваћени Националном стратегијом за борбу против корупције за период 2013.-2018. годин</w:t>
      </w:r>
      <w:r w:rsidR="003252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7354A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920EA" w:rsidRPr="002F6534" w:rsidRDefault="00334454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У својим и</w:t>
      </w:r>
      <w:r w:rsidR="0077354A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звештајима Савет је утврдио да непостоје тачне евиденције о </w:t>
      </w:r>
      <w:r w:rsidR="002B16C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непокретностима у </w:t>
      </w:r>
      <w:r w:rsidR="0077354A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јавној својини, што ствара простор за њихово коруптивно и незаконито располагање од стране лица која са њима управљају и располажу. </w:t>
      </w:r>
    </w:p>
    <w:p w:rsidR="00942FA0" w:rsidRPr="002F6534" w:rsidRDefault="0077354A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Поменутом Стратегијом</w:t>
      </w:r>
      <w:r w:rsidR="003252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један од битних проблема који је уочен и који</w:t>
      </w:r>
      <w:r w:rsidR="002B16C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у наведеном периоду треба</w:t>
      </w:r>
      <w:r w:rsidR="002B16CF" w:rsidRPr="002F6534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приоритетно реш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>авати је</w:t>
      </w:r>
      <w:r w:rsidR="00942FA0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атастар непокретности и катастар водова, </w:t>
      </w:r>
      <w:r w:rsidR="006C2084" w:rsidRPr="002F6534">
        <w:rPr>
          <w:rFonts w:ascii="Times New Roman" w:hAnsi="Times New Roman" w:cs="Times New Roman"/>
          <w:sz w:val="24"/>
          <w:szCs w:val="24"/>
          <w:lang w:val="sr-Cyrl-RS"/>
        </w:rPr>
        <w:t>у којима су подаци о непокретностима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нетачни. Тај проблем датира деценијама уназад</w:t>
      </w:r>
      <w:r w:rsidR="00D319E3" w:rsidRPr="002F6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8225D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па ће у Извештају Савета бити приказан кратак историјски оквир развоја евиденције непокретности од првих п</w:t>
      </w:r>
      <w:r w:rsidR="00942FA0" w:rsidRPr="002F6534">
        <w:rPr>
          <w:rFonts w:ascii="Times New Roman" w:hAnsi="Times New Roman" w:cs="Times New Roman"/>
          <w:sz w:val="24"/>
          <w:szCs w:val="24"/>
          <w:lang w:val="sr-Cyrl-RS"/>
        </w:rPr>
        <w:t>ојавних облика до данашњег дана, јер за добро разумевање проблема који се јављају у одржавању катастра неопходно је познавати услове у којима је настајао.</w:t>
      </w:r>
    </w:p>
    <w:p w:rsidR="00845035" w:rsidRDefault="00845035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5035" w:rsidRPr="00845035" w:rsidRDefault="00845035" w:rsidP="00845035">
      <w:pPr>
        <w:pStyle w:val="Heading1"/>
        <w:numPr>
          <w:ilvl w:val="0"/>
          <w:numId w:val="5"/>
        </w:numPr>
        <w:rPr>
          <w:b/>
          <w:lang w:val="en-US"/>
        </w:rPr>
      </w:pPr>
      <w:bookmarkStart w:id="2" w:name="_Toc523999320"/>
      <w:r w:rsidRPr="00845035">
        <w:rPr>
          <w:b/>
          <w:lang w:val="sr-Cyrl-RS"/>
        </w:rPr>
        <w:t>ИСТОРИЈСКИ ОСВРТ НА РАЗВОЈ КАТАСТРА НЕПОКРЕТНОСТИ</w:t>
      </w:r>
      <w:bookmarkEnd w:id="2"/>
    </w:p>
    <w:p w:rsidR="00845035" w:rsidRDefault="00845035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6534" w:rsidRPr="002F6534" w:rsidRDefault="00EF0058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У Републици Србији су била заступљена три система евиденције права на </w:t>
      </w:r>
      <w:r w:rsidR="007920E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непокретностима: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систем земљишних књига</w:t>
      </w:r>
      <w:r w:rsidR="00325233">
        <w:rPr>
          <w:rFonts w:ascii="Times New Roman" w:hAnsi="Times New Roman" w:cs="Times New Roman"/>
          <w:sz w:val="24"/>
          <w:szCs w:val="24"/>
          <w:lang w:val="sr-Cyrl-CS"/>
        </w:rPr>
        <w:t>, тапијски систем и</w:t>
      </w:r>
      <w:r w:rsidR="007920E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систем катастра непокретности. </w:t>
      </w:r>
      <w:r w:rsidR="00600643" w:rsidRPr="002F6534">
        <w:rPr>
          <w:rFonts w:ascii="Times New Roman" w:hAnsi="Times New Roman" w:cs="Times New Roman"/>
          <w:sz w:val="24"/>
          <w:szCs w:val="24"/>
          <w:lang w:val="sr-Cyrl-CS"/>
        </w:rPr>
        <w:t>Поред наведених</w:t>
      </w:r>
      <w:r w:rsidR="0032523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0064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постојао је и катастар земљишта који евидентира корисничка, али не и власничка и друга стварна права.</w:t>
      </w:r>
      <w:r w:rsidR="00334454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F0058" w:rsidRPr="002F6534" w:rsidRDefault="00EF0058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Земљишна књига уведена је у правни систем евиденције непокретности давне 1930. године и то у појединим деловима</w:t>
      </w:r>
      <w:r w:rsidR="0060064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Србије без покрајина. У Војводини је увођење земљишних књига почело 1855. године </w:t>
      </w:r>
      <w:r w:rsidR="00EA284B" w:rsidRPr="002F6534">
        <w:rPr>
          <w:rFonts w:ascii="Times New Roman" w:hAnsi="Times New Roman" w:cs="Times New Roman"/>
          <w:sz w:val="24"/>
          <w:szCs w:val="24"/>
          <w:lang w:val="sr-Cyrl-CS"/>
        </w:rPr>
        <w:t>под утицајем владавине Аустроугарске која је имала јасно и потпуно дефинисану земљишну књигу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A284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Увођење земљишних књига у Србију прекинуо је Други светски рат.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Након Другог светског рата нису донети нови земљишно књижни прописи, већ су се примењивали постојећи као правна правила, на основу Закона о неважности правних прописа донетих пре шестог априла 1941. године и за време непријатељске окупације (</w:t>
      </w:r>
      <w:r w:rsidR="00334454" w:rsidRPr="002F6534">
        <w:rPr>
          <w:rFonts w:ascii="Times New Roman" w:hAnsi="Times New Roman" w:cs="Times New Roman"/>
          <w:sz w:val="24"/>
          <w:szCs w:val="24"/>
          <w:lang w:val="sr-Cyrl-CS"/>
        </w:rPr>
        <w:t>Сл.лист ФНРЈ бр.86/46, 105/46 и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96/47).  </w:t>
      </w:r>
    </w:p>
    <w:p w:rsidR="00EF0058" w:rsidRPr="002F6534" w:rsidRDefault="00673A72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Тада је</w:t>
      </w:r>
      <w:r w:rsidR="00EF0058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донет Закон о укњижењу непокретности у друштвеној својини</w:t>
      </w:r>
      <w:r w:rsidR="005952D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био обавезан</w:t>
      </w:r>
      <w:r w:rsidR="00EF0058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, али се у пракси ова обавеза није доследно поштовала, пре свега што није јасно одређен титулар друштвене својине, због чега су последице тога евидентне и данас, испољене кроз поступак приватизације друштвеног капитала.  </w:t>
      </w:r>
    </w:p>
    <w:p w:rsidR="00334454" w:rsidRPr="002F6534" w:rsidRDefault="00EF0058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Такође после рата приватна својина није била доминантна, па се у тадашњој држави није водило рачуна о увођењу нових евиденција и ажурирању постојећих. Приватна лица су имала државину на непокретности што им је омогућила постојећа судска пракса, која није инсистирала на строгом упису у земљишне књиге. </w:t>
      </w:r>
    </w:p>
    <w:p w:rsidR="00117DF3" w:rsidRPr="002F6534" w:rsidRDefault="00BC620E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 подручју важења тапијског система право власништва стиче се уписом у тапијске књиге и издавањем тап</w:t>
      </w:r>
      <w:r w:rsidR="00B66D04" w:rsidRPr="002F6534">
        <w:rPr>
          <w:rFonts w:ascii="Times New Roman" w:hAnsi="Times New Roman" w:cs="Times New Roman"/>
          <w:sz w:val="24"/>
          <w:szCs w:val="24"/>
          <w:lang w:val="sr-Cyrl-CS"/>
        </w:rPr>
        <w:t>ије.Тапија је јавна исправа</w:t>
      </w:r>
      <w:r w:rsidR="008007F3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66D04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која представља правну евиденцију о непокретности за коју није</w:t>
      </w:r>
      <w:r w:rsidR="008007F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било неопходно постојање катастра као фактичке евиденције и исту је издавала на захтев стран</w:t>
      </w:r>
      <w:r w:rsidR="002B16CF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ке надлежна општина, а потврђивао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општински суд који води књигу тапија. У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тапијским књигама не проводе се промене</w:t>
      </w:r>
      <w:r w:rsidR="002667F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а пренос права врши се преносом тапије. После Другог светског рата овај систем је готово  у потпуности потиснут.</w:t>
      </w:r>
    </w:p>
    <w:p w:rsidR="002F6534" w:rsidRPr="00C43D65" w:rsidRDefault="00117DF3" w:rsidP="00C43D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</w:rPr>
        <w:t xml:space="preserve"> Пре оснивања катастра непокретности, на већем делу територије Републике Србије упоредо су постојале две евиденције: катастар земљишта и земљишна књига.</w:t>
      </w:r>
    </w:p>
    <w:p w:rsidR="00117DF3" w:rsidRPr="002F6534" w:rsidRDefault="00117DF3" w:rsidP="002F653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</w:rPr>
        <w:t xml:space="preserve"> </w:t>
      </w:r>
      <w:r w:rsidRPr="002F6534">
        <w:rPr>
          <w:rFonts w:ascii="Times New Roman" w:hAnsi="Times New Roman" w:cs="Times New Roman"/>
          <w:b/>
          <w:sz w:val="24"/>
          <w:szCs w:val="24"/>
        </w:rPr>
        <w:t>КАТАСТАР ЗЕМЉИШТА</w:t>
      </w:r>
      <w:r w:rsidRPr="002F6534">
        <w:rPr>
          <w:rFonts w:ascii="Times New Roman" w:hAnsi="Times New Roman" w:cs="Times New Roman"/>
          <w:sz w:val="24"/>
          <w:szCs w:val="24"/>
        </w:rPr>
        <w:t xml:space="preserve"> је јавна књига у којој се води евиденција о положају, величини, култури, бонитету и корисницима земљишта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F6534">
        <w:rPr>
          <w:rFonts w:ascii="Times New Roman" w:hAnsi="Times New Roman" w:cs="Times New Roman"/>
          <w:sz w:val="24"/>
          <w:szCs w:val="24"/>
        </w:rPr>
        <w:t xml:space="preserve"> нема карактер власничке евиденције. На појединим деловима подручја Републике С</w:t>
      </w:r>
      <w:r w:rsidR="005B0B59" w:rsidRPr="002F6534">
        <w:rPr>
          <w:rFonts w:ascii="Times New Roman" w:hAnsi="Times New Roman" w:cs="Times New Roman"/>
          <w:sz w:val="24"/>
          <w:szCs w:val="24"/>
        </w:rPr>
        <w:t>рбије, катастар земљишта постојао је</w:t>
      </w:r>
      <w:r w:rsidRPr="002F6534">
        <w:rPr>
          <w:rFonts w:ascii="Times New Roman" w:hAnsi="Times New Roman" w:cs="Times New Roman"/>
          <w:sz w:val="24"/>
          <w:szCs w:val="24"/>
        </w:rPr>
        <w:t xml:space="preserve"> као једина евиденција. Катастар земљишта води управни орган - организациона јединица Републичког геодетског завода. Извод из катастра земљишта, као доказ о подацима уписаним у катастар земљишта је поседовни лист.</w:t>
      </w:r>
    </w:p>
    <w:p w:rsidR="002F6534" w:rsidRPr="00C414E6" w:rsidRDefault="00117DF3" w:rsidP="002F653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</w:rPr>
        <w:t>ЗЕМЉИШНЕ КЊИГЕ</w:t>
      </w:r>
      <w:r w:rsidRPr="002F6534">
        <w:rPr>
          <w:rFonts w:ascii="Times New Roman" w:hAnsi="Times New Roman" w:cs="Times New Roman"/>
          <w:sz w:val="24"/>
          <w:szCs w:val="24"/>
        </w:rPr>
        <w:t xml:space="preserve"> су јавне књиге </w:t>
      </w:r>
      <w:r w:rsidR="00325233" w:rsidRPr="002F6534">
        <w:rPr>
          <w:rFonts w:ascii="Times New Roman" w:hAnsi="Times New Roman" w:cs="Times New Roman"/>
          <w:sz w:val="24"/>
          <w:szCs w:val="24"/>
          <w:lang w:val="sr-Cyrl-RS"/>
        </w:rPr>
        <w:t>(Закон</w:t>
      </w:r>
      <w:r w:rsidR="00D319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 у „Службеним новинама Краљевине </w:t>
      </w:r>
      <w:proofErr w:type="gramStart"/>
      <w:r w:rsidR="00D319E3" w:rsidRPr="002F6534">
        <w:rPr>
          <w:rFonts w:ascii="Times New Roman" w:hAnsi="Times New Roman" w:cs="Times New Roman"/>
          <w:sz w:val="24"/>
          <w:szCs w:val="24"/>
          <w:lang w:val="sr-Cyrl-RS"/>
        </w:rPr>
        <w:t>Југославије“ бр</w:t>
      </w:r>
      <w:proofErr w:type="gramEnd"/>
      <w:r w:rsidR="00D319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.146/30), </w:t>
      </w:r>
      <w:r w:rsidRPr="002F6534">
        <w:rPr>
          <w:rFonts w:ascii="Times New Roman" w:hAnsi="Times New Roman" w:cs="Times New Roman"/>
          <w:sz w:val="24"/>
          <w:szCs w:val="24"/>
        </w:rPr>
        <w:t>у које се уписују непокретне ствари (земљишта и зграде) и права која се односе на непокретности. Земљишно књижна права се стичу, преносе, ограничавају и престају уписом у земљишну књигу. Земљишна књига је власничка евиденција, која се у погледу података о земљишту и непокретностима на земљишту ослања на катастар земљишта. Катастар земљишта је основ за формирање земљишне књиге. Дакле, тамо где постоји земљишна књига, постоји и катастар земљишта, али податке о правима на непокретностима издаје земљишна књига. Извод из земљишне књиге који представља јавну исправу и доказ о правима уписаним у земљишну књигу је власнички лист. Земљишне књиге воде судови - з</w:t>
      </w:r>
      <w:r w:rsidR="00D319E3" w:rsidRPr="002F6534">
        <w:rPr>
          <w:rFonts w:ascii="Times New Roman" w:hAnsi="Times New Roman" w:cs="Times New Roman"/>
          <w:sz w:val="24"/>
          <w:szCs w:val="24"/>
        </w:rPr>
        <w:t xml:space="preserve">емљишно књижна одељења. </w:t>
      </w:r>
      <w:r w:rsidR="00D319E3" w:rsidRPr="002F653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F6534">
        <w:rPr>
          <w:rFonts w:ascii="Times New Roman" w:hAnsi="Times New Roman" w:cs="Times New Roman"/>
          <w:sz w:val="24"/>
          <w:szCs w:val="24"/>
        </w:rPr>
        <w:t>атастар земљишта има значај фактичке евиденције,</w:t>
      </w:r>
      <w:r w:rsidR="00F061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</w:rPr>
        <w:t>а земљишна књига значај правне евиденције о непокретностим</w:t>
      </w:r>
      <w:r w:rsidR="00CA51F4" w:rsidRPr="002F6534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EF0058" w:rsidRPr="002F6534" w:rsidRDefault="00C91D43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Основна начела земљишно – књижног права су следећа:</w:t>
      </w:r>
    </w:p>
    <w:p w:rsidR="00C91D43" w:rsidRPr="002F6534" w:rsidRDefault="0017667C" w:rsidP="002F653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C91D43"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ачело уписа</w:t>
      </w:r>
      <w:r w:rsidR="00C91D4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(формално начело) по коме се стварна права на непокретностима могу стећи само уписом у ЗК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1D43" w:rsidRPr="002F6534">
        <w:rPr>
          <w:rFonts w:ascii="Times New Roman" w:hAnsi="Times New Roman" w:cs="Times New Roman"/>
          <w:sz w:val="24"/>
          <w:szCs w:val="24"/>
          <w:lang w:val="sr-Cyrl-RS"/>
        </w:rPr>
        <w:t>уложак, што представља начин прибављања стварних права на непокретностима. Упис права својине у ЗК има конститутивно дејство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1D4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укњижба представља тренутак кад купац стиче право својине, а све што је до уписа предузето представља само припрему.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1D4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Стварна права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се стичу и престају уписом у ЗК;</w:t>
      </w:r>
    </w:p>
    <w:p w:rsidR="00C91D43" w:rsidRPr="002F6534" w:rsidRDefault="0017667C" w:rsidP="002F653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C91D43"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ачело јавности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по коме су ЗК јавне књиге и њихова садржина је доступна свима. Свако може тражити да погледа било који ЗК уложак и захтевати да му се изда писмени извод из земљишних књига. Право разгледања се односи на главну књигу, збирку исправа и помоћне књиге;</w:t>
      </w:r>
    </w:p>
    <w:p w:rsidR="0017667C" w:rsidRPr="002F6534" w:rsidRDefault="0017667C" w:rsidP="002F653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начело поуздања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у земљишне књиге подразумева да је садржина ЗК веродостојна, а то значи истинита и потпуна;</w:t>
      </w:r>
    </w:p>
    <w:p w:rsidR="0017667C" w:rsidRPr="002F6534" w:rsidRDefault="0017667C" w:rsidP="002F653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начело легалитета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означава да ЗК суд испитује по службеној дужности да ли су испуњени предвиђени услови за упис. Суд оцењује формалне услове за упис у ЗК и не оцењује правоснажност правног посла који служи као правни основ за упис.</w:t>
      </w:r>
    </w:p>
    <w:p w:rsidR="002F6534" w:rsidRPr="00C414E6" w:rsidRDefault="0017667C" w:rsidP="002F653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b/>
          <w:sz w:val="24"/>
          <w:szCs w:val="24"/>
          <w:lang w:val="sr-Cyrl-RS"/>
        </w:rPr>
        <w:t>начело првенства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92012" w:rsidRPr="002F6534">
        <w:rPr>
          <w:rFonts w:ascii="Times New Roman" w:hAnsi="Times New Roman" w:cs="Times New Roman"/>
          <w:sz w:val="24"/>
          <w:szCs w:val="24"/>
          <w:lang w:val="sr-Cyrl-RS"/>
        </w:rPr>
        <w:t>приоритета) – ранији упис ужива првенство у односу на каснији.</w:t>
      </w:r>
    </w:p>
    <w:p w:rsidR="00E56C98" w:rsidRPr="002F6534" w:rsidRDefault="005952DE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Имајући у виду да земљишна књига није уведена на већем делу територије Републике Србије, да је добар део документације уништен у Другом светском рату, да је постојало неслагање земљишних књига и катастра земљишта, да примена прописа у пракси није била једно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бразна, да се земљишне књиге нису ажурирале, приступило се увођењу јединствене евиденције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катастра непокретности.</w:t>
      </w:r>
      <w:r w:rsidR="0037178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6C98" w:rsidRPr="002F6534">
        <w:rPr>
          <w:rFonts w:ascii="Times New Roman" w:hAnsi="Times New Roman" w:cs="Times New Roman"/>
          <w:sz w:val="24"/>
          <w:szCs w:val="24"/>
          <w:lang w:val="sr-Cyrl-RS"/>
        </w:rPr>
        <w:t>Бројне полемике које су вођене на тему да ли реафирмисати земљишне књиге или увести катастар непокретности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6C98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јединствену евиденцију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6C98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решене су у корист катастра непокретности.</w:t>
      </w:r>
    </w:p>
    <w:p w:rsidR="002F6534" w:rsidRDefault="0037178F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Међутим, на путу успостављања јединствене евиденције постојале су бројне тешкоће, а пре свега што је у катастар непокретности требало спојити све досадашње евиденције о непокретности</w:t>
      </w:r>
      <w:r w:rsidR="00C414E6">
        <w:rPr>
          <w:rFonts w:ascii="Times New Roman" w:hAnsi="Times New Roman" w:cs="Times New Roman"/>
          <w:sz w:val="24"/>
          <w:szCs w:val="24"/>
          <w:lang w:val="sr-Cyrl-RS"/>
        </w:rPr>
        <w:t>ма,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како фактичке тако и правне. Односно</w:t>
      </w:r>
      <w:r w:rsidR="005A1A0E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постојала су различита начела вођења </w:t>
      </w:r>
      <w:r w:rsidR="005A1A0E" w:rsidRPr="002F653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евиденција</w:t>
      </w:r>
      <w:r w:rsidR="00E56C98" w:rsidRPr="002F6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A1A0E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у земљишним књигама по принципу конститутивности, док су катастар земљишта и тапијски систем вођени по принципу декларативности.</w:t>
      </w:r>
      <w:r w:rsidR="00E56C98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A51F4" w:rsidRPr="002F6534" w:rsidRDefault="007920EA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</w:rPr>
        <w:t>Године 1988. године започе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EF0058" w:rsidRPr="002F6534">
        <w:rPr>
          <w:rFonts w:ascii="Times New Roman" w:hAnsi="Times New Roman" w:cs="Times New Roman"/>
          <w:sz w:val="24"/>
          <w:szCs w:val="24"/>
        </w:rPr>
        <w:t>о</w:t>
      </w:r>
      <w:r w:rsidR="005B0B59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са доношењем закона из области катастра непокретности. То је био Закон о премеру и катастру и упи</w:t>
      </w:r>
      <w:r w:rsidR="00771DD5">
        <w:rPr>
          <w:rFonts w:ascii="Times New Roman" w:hAnsi="Times New Roman" w:cs="Times New Roman"/>
          <w:sz w:val="24"/>
          <w:szCs w:val="24"/>
        </w:rPr>
        <w:t>сима права на непокретностима (</w:t>
      </w:r>
      <w:r w:rsidR="00771DD5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EF0058" w:rsidRPr="002F6534">
        <w:rPr>
          <w:rFonts w:ascii="Times New Roman" w:hAnsi="Times New Roman" w:cs="Times New Roman"/>
          <w:sz w:val="24"/>
          <w:szCs w:val="24"/>
        </w:rPr>
        <w:t>Сл. гла</w:t>
      </w:r>
      <w:r w:rsidR="00771DD5">
        <w:rPr>
          <w:rFonts w:ascii="Times New Roman" w:hAnsi="Times New Roman" w:cs="Times New Roman"/>
          <w:sz w:val="24"/>
          <w:szCs w:val="24"/>
        </w:rPr>
        <w:t>сник СРС”, бр. 17/88, 18/90, и “</w:t>
      </w:r>
      <w:r w:rsidR="00EF0058" w:rsidRPr="002F6534">
        <w:rPr>
          <w:rFonts w:ascii="Times New Roman" w:hAnsi="Times New Roman" w:cs="Times New Roman"/>
          <w:sz w:val="24"/>
          <w:szCs w:val="24"/>
        </w:rPr>
        <w:t>Сл. гласник РС”, бр. 13/90). Затим је донет Закон о државном премеру и катастру и уписима права на непокретностима (“Сл. гласник РС”, бр. 83/92, 53/93, 67/93, 48/94, 12/96, 15/96, 15</w:t>
      </w:r>
      <w:r w:rsidR="0038021A" w:rsidRPr="002F6534">
        <w:rPr>
          <w:rFonts w:ascii="Times New Roman" w:hAnsi="Times New Roman" w:cs="Times New Roman"/>
          <w:sz w:val="24"/>
          <w:szCs w:val="24"/>
        </w:rPr>
        <w:t>/96, 34/01, 25/02 и 101/2005</w:t>
      </w:r>
      <w:r w:rsidR="00771DD5" w:rsidRPr="002F6534">
        <w:rPr>
          <w:rFonts w:ascii="Times New Roman" w:hAnsi="Times New Roman" w:cs="Times New Roman"/>
          <w:sz w:val="24"/>
          <w:szCs w:val="24"/>
        </w:rPr>
        <w:t>), септембра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2009. године донет је Закон о државном премеру и катастр</w:t>
      </w:r>
      <w:r w:rsidR="0038021A" w:rsidRPr="002F6534">
        <w:rPr>
          <w:rFonts w:ascii="Times New Roman" w:hAnsi="Times New Roman" w:cs="Times New Roman"/>
          <w:sz w:val="24"/>
          <w:szCs w:val="24"/>
        </w:rPr>
        <w:t>у (</w:t>
      </w:r>
      <w:r w:rsidR="00771DD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8021A" w:rsidRPr="002F6534">
        <w:rPr>
          <w:rFonts w:ascii="Times New Roman" w:hAnsi="Times New Roman" w:cs="Times New Roman"/>
          <w:sz w:val="24"/>
          <w:szCs w:val="24"/>
        </w:rPr>
        <w:t>Сл. гласник РС”, бр. 72/09)</w:t>
      </w:r>
      <w:r w:rsidR="0038021A" w:rsidRPr="002F6534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="0038021A" w:rsidRPr="002F6534">
        <w:rPr>
          <w:rFonts w:ascii="Times New Roman" w:hAnsi="Times New Roman" w:cs="Times New Roman"/>
          <w:sz w:val="24"/>
          <w:szCs w:val="24"/>
        </w:rPr>
        <w:t xml:space="preserve"> и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Закон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о државном премеру и катастру („ Сл. гласник </w:t>
      </w:r>
      <w:proofErr w:type="gramStart"/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РС“ бр</w:t>
      </w:r>
      <w:proofErr w:type="gramEnd"/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. 79/2009; 18/2010; 65/2013; 15/2015; 47/2017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- аутентично тумачење; 113/2017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др.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Закон; 27/2018 - др. Закон и 41/2018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771DD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8021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Закон).</w:t>
      </w:r>
    </w:p>
    <w:p w:rsidR="00CA51F4" w:rsidRPr="002F6534" w:rsidRDefault="0038021A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Према важећем Закону,</w:t>
      </w:r>
      <w:r w:rsidRPr="002F6534">
        <w:rPr>
          <w:rFonts w:ascii="Times New Roman" w:hAnsi="Times New Roman" w:cs="Times New Roman"/>
          <w:sz w:val="24"/>
          <w:szCs w:val="24"/>
        </w:rPr>
        <w:t xml:space="preserve"> к</w:t>
      </w:r>
      <w:r w:rsidR="00CA51F4" w:rsidRPr="002F6534">
        <w:rPr>
          <w:rFonts w:ascii="Times New Roman" w:hAnsi="Times New Roman" w:cs="Times New Roman"/>
          <w:sz w:val="24"/>
          <w:szCs w:val="24"/>
        </w:rPr>
        <w:t>атастар непокретности је основни и јавни регистар о непокретностима и стварним правима на њима. Својина и друга стварна права на непокретностима се стичу, преносе и ограничавају уписом у катастар непокретности, а престају брисањем уписа. Значи, катастар непокретности обједињује податке катастра земљишта и земљишне књиге, а извод из катастра непокретности као доказ о подацима уписаним у катастар непокретости је лист непокретности. Оснивање, обнова и одржавање катастра непокретности је</w:t>
      </w:r>
      <w:r w:rsidR="00582CBA">
        <w:rPr>
          <w:rFonts w:ascii="Times New Roman" w:hAnsi="Times New Roman" w:cs="Times New Roman"/>
          <w:sz w:val="24"/>
          <w:szCs w:val="24"/>
        </w:rPr>
        <w:t xml:space="preserve"> </w:t>
      </w:r>
      <w:r w:rsidR="00CA51F4" w:rsidRPr="002F6534">
        <w:rPr>
          <w:rFonts w:ascii="Times New Roman" w:hAnsi="Times New Roman" w:cs="Times New Roman"/>
          <w:sz w:val="24"/>
          <w:szCs w:val="24"/>
        </w:rPr>
        <w:t xml:space="preserve">у надлежности Републичког геодетског завода. </w:t>
      </w:r>
    </w:p>
    <w:p w:rsidR="00EF0058" w:rsidRPr="002F6534" w:rsidRDefault="00CA51F4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F0058" w:rsidRPr="002F6534">
        <w:rPr>
          <w:rFonts w:ascii="Times New Roman" w:hAnsi="Times New Roman" w:cs="Times New Roman"/>
          <w:sz w:val="24"/>
          <w:szCs w:val="24"/>
        </w:rPr>
        <w:t>снивање</w:t>
      </w:r>
      <w:r w:rsidRPr="002F6534">
        <w:rPr>
          <w:rFonts w:ascii="Times New Roman" w:hAnsi="Times New Roman" w:cs="Times New Roman"/>
          <w:sz w:val="24"/>
          <w:szCs w:val="24"/>
        </w:rPr>
        <w:t xml:space="preserve"> катастра непокретност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подразумева поступак излагања на јавни увид података о непокретносима и стварним правима на њима. У том поступку се правни подаци (подаци из земљишне књиге или књиге тапија) и фактички подаци (подаци из катастра земљишта) излажу на јавни увид и међусобно се усклађују. Као резултат се формира база података катастра непокретности која садржи и фактичке и правне податке о непокретностима. Од дана почетка оснивања катастра непокретности</w:t>
      </w:r>
      <w:r w:rsidR="00D05F2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промене везане за непокретности и имаоце права на непокретностима не проводе се у катастру земљишта, земљишној књизи и књизи тапија, а надлежни судови су дужни да Републичком геодетском заводу предају земљишну књигу и књигу тапија, као и нерешене захтеве за упис промена. Поступак излагања сматра се завршеним истеком рока за оснивање катастра непокретности утврђеног у јавном огласу. Када Републички геодетски завод утврди да је катастар непокретности основан у складу са овим законом, потрврђује га решењем које се објављује на интернет страници Републичког геодетског завода. Од дана доношења овог решења примењује се катастар непокретности и почињe фаза одржавања катастра непокретности. Одржавање катастра непокретности подразумева прикупљање, утврђивање и провођење насталих промена на непокретностима и стварним правима на њима. Практично, одржавање катастра непокретности представља пријем захтева и њихову обраду сходно прописима о канцеларијском пословању, утврђивање насталих промена на непокретностима и правима на њима о којима се сазнаје из поднетог захтева и њихово провођење у бази катастра непокретности. Промене за које сазна на други начин, Републички геодетски завод узима у поступак по службеној дужности. Непокретности које се уписују у катастар непокретности су земљиште, надземни и подземни грађевински објекти и посебни делови објеката који чине грађевинску целину (стан, пословни простор, гаража и други). Стварна права која се уписују у катастар непокретности су право својине, право коришћења, право закупа, право службеностги, хипотека и друга стварна права на непокретностима прописана законом. У катастар непокретности се уписују и одређена облигациона права </w:t>
      </w:r>
      <w:r w:rsidR="00131F2A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EF0058" w:rsidRPr="002F6534">
        <w:rPr>
          <w:rFonts w:ascii="Times New Roman" w:hAnsi="Times New Roman" w:cs="Times New Roman"/>
          <w:sz w:val="24"/>
          <w:szCs w:val="24"/>
        </w:rPr>
        <w:t>кој</w:t>
      </w:r>
      <w:r w:rsidR="00131F2A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се од тренутка уписа могу </w:t>
      </w:r>
      <w:r w:rsidR="00131F2A">
        <w:rPr>
          <w:rFonts w:ascii="Times New Roman" w:hAnsi="Times New Roman" w:cs="Times New Roman"/>
          <w:sz w:val="24"/>
          <w:szCs w:val="24"/>
          <w:lang w:val="sr-Cyrl-RS"/>
        </w:rPr>
        <w:t>упознати и</w:t>
      </w:r>
      <w:r w:rsidR="00EF0058" w:rsidRPr="002F6534">
        <w:rPr>
          <w:rFonts w:ascii="Times New Roman" w:hAnsi="Times New Roman" w:cs="Times New Roman"/>
          <w:sz w:val="24"/>
          <w:szCs w:val="24"/>
        </w:rPr>
        <w:t xml:space="preserve"> трећ лица. </w:t>
      </w:r>
    </w:p>
    <w:p w:rsidR="000D7580" w:rsidRPr="002F6534" w:rsidRDefault="00EF0058" w:rsidP="002F65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534">
        <w:rPr>
          <w:rFonts w:ascii="Times New Roman" w:hAnsi="Times New Roman" w:cs="Times New Roman"/>
          <w:sz w:val="24"/>
          <w:szCs w:val="24"/>
        </w:rPr>
        <w:t xml:space="preserve"> </w:t>
      </w:r>
      <w:r w:rsidR="002F6534">
        <w:rPr>
          <w:rFonts w:ascii="Times New Roman" w:hAnsi="Times New Roman" w:cs="Times New Roman"/>
          <w:sz w:val="24"/>
          <w:szCs w:val="24"/>
        </w:rPr>
        <w:tab/>
      </w:r>
      <w:r w:rsidRPr="002F6534">
        <w:rPr>
          <w:rFonts w:ascii="Times New Roman" w:hAnsi="Times New Roman" w:cs="Times New Roman"/>
          <w:sz w:val="24"/>
          <w:szCs w:val="24"/>
        </w:rPr>
        <w:t xml:space="preserve">За стручне послове (геодетски радови) и послове државне управе који се односе на катастар непокретности надлежан је Републички геодетски завод. У управним пословима оснивања, обнове и одржавања катастра непокретности у првом степену решава Републички геодетски завод, а у другом степену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 </w:t>
      </w:r>
      <w:r w:rsidRPr="002F6534">
        <w:rPr>
          <w:rFonts w:ascii="Times New Roman" w:hAnsi="Times New Roman" w:cs="Times New Roman"/>
          <w:sz w:val="24"/>
          <w:szCs w:val="24"/>
        </w:rPr>
        <w:t>министарство. Стручне послове (геодетске радове) може да обавља и геодетска организација, ако јој је издата лиценца за рад. Лиценцу издаје Р</w:t>
      </w:r>
      <w:r w:rsidR="00117DF3" w:rsidRPr="002F6534">
        <w:rPr>
          <w:rFonts w:ascii="Times New Roman" w:hAnsi="Times New Roman" w:cs="Times New Roman"/>
          <w:sz w:val="24"/>
          <w:szCs w:val="24"/>
        </w:rPr>
        <w:t xml:space="preserve">епублички геодетски завод. </w:t>
      </w:r>
    </w:p>
    <w:p w:rsidR="00E54F1D" w:rsidRPr="002F6534" w:rsidRDefault="006B2F07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Доношење</w:t>
      </w:r>
      <w:r w:rsidR="000D7580" w:rsidRPr="002F6534">
        <w:rPr>
          <w:rFonts w:ascii="Times New Roman" w:hAnsi="Times New Roman" w:cs="Times New Roman"/>
          <w:sz w:val="24"/>
          <w:szCs w:val="24"/>
        </w:rPr>
        <w:t xml:space="preserve">  </w:t>
      </w:r>
      <w:r w:rsidR="000D7580" w:rsidRPr="002F6534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D7580" w:rsidRPr="002F6534">
        <w:rPr>
          <w:rFonts w:ascii="Times New Roman" w:hAnsi="Times New Roman" w:cs="Times New Roman"/>
          <w:sz w:val="24"/>
          <w:szCs w:val="24"/>
        </w:rPr>
        <w:t xml:space="preserve">акона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о државном премеру и катастру има за циљ</w:t>
      </w:r>
      <w:r w:rsidR="000D7580" w:rsidRPr="002F6534">
        <w:rPr>
          <w:rFonts w:ascii="Times New Roman" w:hAnsi="Times New Roman" w:cs="Times New Roman"/>
          <w:sz w:val="24"/>
          <w:szCs w:val="24"/>
        </w:rPr>
        <w:t xml:space="preserve"> успостављање и одржавање тачне и потпуне евиденције о непокретностима у интересу сигурности правног промета, који се постиже ажурним уношењем потпуних и тачних података о непокретностима и правима на њима у катастар непокретности и катастар водова.</w:t>
      </w:r>
    </w:p>
    <w:p w:rsidR="000D7580" w:rsidRPr="002F6534" w:rsidRDefault="000D7580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</w:rPr>
        <w:t>Члан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2F6534">
        <w:rPr>
          <w:rFonts w:ascii="Times New Roman" w:hAnsi="Times New Roman" w:cs="Times New Roman"/>
          <w:sz w:val="24"/>
          <w:szCs w:val="24"/>
        </w:rPr>
        <w:t xml:space="preserve"> 3.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регулисано је да се </w:t>
      </w:r>
      <w:r w:rsidRPr="002F6534">
        <w:rPr>
          <w:rFonts w:ascii="Times New Roman" w:hAnsi="Times New Roman" w:cs="Times New Roman"/>
          <w:sz w:val="24"/>
          <w:szCs w:val="24"/>
        </w:rPr>
        <w:t>Катастар води уз поштовање следећих начела: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уписа,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се својина и друга стварна права на непокретностима и водовима стичу, преносе и ограничавају уписом у катастар, а да престају брисањем тог уписа, те да се само у случајевима одређеним законом, својина и друга стварна права на непокретностима и водовима могу стећи и пре уписа у катастар, али да и тада тек уписом производе правно дејство према савесним трећим лицима;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официјелности,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се поступак уписа у катастар покреће и води по службеној дужности, а по достави исправе од стране обвезника доставе који је донео, односно саставио, потврдио или оверио исправу која је правни основ за упис у катастар, као и ако је прописано да се упис у катастар врши по сили закона, с тим што ово начело не искључује могућност да се поступак по истом правном основу покрене и води и по захтеву странке, осим ако је то искључено законом;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јавности,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су подаци катастра јавни и да свако може тражити да изврши увид у те податке, под условима одређеним овим законом, као и да се нико не може позивати на то да му подаци уписани у катастру нису били или нису могли бити познати, те да се то не може доказивати;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поуздања,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су подаци уписани у катастру истинити и потпуни и да савесно лице не може сносити штетне последице због тог поуздања;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првенства,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се упис у катастар и утврђивање реда првенства права у односу на конкретну непокретност, односно в</w:t>
      </w:r>
      <w:r w:rsidR="00283F2D">
        <w:rPr>
          <w:rFonts w:ascii="Times New Roman" w:hAnsi="Times New Roman" w:cs="Times New Roman"/>
          <w:sz w:val="24"/>
          <w:szCs w:val="24"/>
        </w:rPr>
        <w:t>ô</w:t>
      </w:r>
      <w:r w:rsidRPr="002F6534">
        <w:rPr>
          <w:rFonts w:ascii="Times New Roman" w:hAnsi="Times New Roman" w:cs="Times New Roman"/>
          <w:sz w:val="24"/>
          <w:szCs w:val="24"/>
        </w:rPr>
        <w:t>д</w:t>
      </w:r>
      <w:r w:rsidR="001934A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</w:rPr>
        <w:t xml:space="preserve"> врши према временском редоследу пријема исправе достављене ради уписа по службеној дужности, односно пријема захтева за упис, осим ако је овим законом друкчије одређено;</w:t>
      </w:r>
    </w:p>
    <w:p w:rsidR="002F6534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законитости,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Завод, одлучујући о упису у катастар проверава да ли су испуњени услови за упис прописани овим законом и другим прописима, осим ако се промена врши на основу пресуде суда, јавнобележничке и друге јавне исправе, у ком случају не врши проверу законитости те промене, с обзиром на то да се о законитости промене води рачуна у поступку доношења, састављања, односно потврђивања (солемнизације) те исправе;</w:t>
      </w:r>
    </w:p>
    <w:p w:rsidR="002F6534" w:rsidRPr="005F5879" w:rsidRDefault="000D7580" w:rsidP="002F6534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Style w:val="bold1"/>
          <w:rFonts w:ascii="Times New Roman" w:hAnsi="Times New Roman" w:cs="Times New Roman"/>
          <w:b/>
          <w:bCs/>
          <w:color w:val="333333"/>
          <w:sz w:val="24"/>
          <w:szCs w:val="24"/>
        </w:rPr>
        <w:t>начело одређености, </w:t>
      </w:r>
      <w:r w:rsidRPr="002F6534">
        <w:rPr>
          <w:rFonts w:ascii="Times New Roman" w:hAnsi="Times New Roman" w:cs="Times New Roman"/>
          <w:sz w:val="24"/>
          <w:szCs w:val="24"/>
        </w:rPr>
        <w:t>које подразумева да садржина сваког уписа у катастар мора бити потпуно одређена у погледу непокретности, односно в</w:t>
      </w:r>
      <w:r w:rsidR="005F5879">
        <w:rPr>
          <w:rFonts w:ascii="Times New Roman" w:hAnsi="Times New Roman" w:cs="Times New Roman"/>
          <w:sz w:val="24"/>
          <w:szCs w:val="24"/>
          <w:lang w:val="sr-Cyrl-RS"/>
        </w:rPr>
        <w:t>ô</w:t>
      </w:r>
      <w:r w:rsidRPr="002F6534">
        <w:rPr>
          <w:rFonts w:ascii="Times New Roman" w:hAnsi="Times New Roman" w:cs="Times New Roman"/>
          <w:sz w:val="24"/>
          <w:szCs w:val="24"/>
        </w:rPr>
        <w:t>да на који се упис односи, врсте уписа, права, односно друге чињенице која се уписује, као и у погледу субјекта уписа, редоследа првенства уписа и исправа на основу којих је упис извршен.</w:t>
      </w:r>
    </w:p>
    <w:p w:rsidR="002F6534" w:rsidRPr="002F6534" w:rsidRDefault="002F6534" w:rsidP="002F65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7580" w:rsidRPr="002F6534" w:rsidRDefault="000D7580" w:rsidP="002F6534">
      <w:pPr>
        <w:pStyle w:val="NoSpacing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319E3" w:rsidRPr="00260A85" w:rsidRDefault="006B2F07" w:rsidP="00260A85">
      <w:pPr>
        <w:pStyle w:val="Heading1"/>
        <w:numPr>
          <w:ilvl w:val="0"/>
          <w:numId w:val="5"/>
        </w:numPr>
        <w:rPr>
          <w:b/>
        </w:rPr>
      </w:pPr>
      <w:bookmarkStart w:id="3" w:name="_Toc523999321"/>
      <w:r w:rsidRPr="00260A85">
        <w:rPr>
          <w:b/>
        </w:rPr>
        <w:t>ИСКУСТВА САВЕТА У РАДУ СА РЕПУБЛИЧКИМ ГЕОДЕТСКИМ ЗАВОДОМ</w:t>
      </w:r>
      <w:bookmarkEnd w:id="3"/>
    </w:p>
    <w:p w:rsidR="00254C6E" w:rsidRDefault="00254C6E" w:rsidP="002F6534">
      <w:pPr>
        <w:pStyle w:val="basic-paragraph"/>
        <w:shd w:val="clear" w:color="auto" w:fill="FFFFFF"/>
        <w:spacing w:before="0" w:beforeAutospacing="0" w:after="150" w:afterAutospacing="0"/>
        <w:jc w:val="both"/>
        <w:rPr>
          <w:lang w:val="sr-Cyrl-CS"/>
        </w:rPr>
      </w:pPr>
    </w:p>
    <w:p w:rsidR="002F6534" w:rsidRPr="002F6534" w:rsidRDefault="005F5F2B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Имајући у виду напред наведене законске одредбе</w:t>
      </w:r>
      <w:r w:rsidR="005F587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још од успостављања земљишних књига па до данашњег дана</w:t>
      </w:r>
      <w:r w:rsidR="00EF2F1F" w:rsidRPr="002F6534">
        <w:rPr>
          <w:rFonts w:ascii="Times New Roman" w:hAnsi="Times New Roman" w:cs="Times New Roman"/>
          <w:sz w:val="24"/>
          <w:szCs w:val="24"/>
          <w:lang w:val="sr-Cyrl-CS"/>
        </w:rPr>
        <w:t>, када постоји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катастар непокретности, јавност података о непокретностима је  морала бити загарантована и доступна сваком правном и физичком лицу, независно од његовог правног интереса. </w:t>
      </w:r>
    </w:p>
    <w:p w:rsidR="004343BD" w:rsidRPr="002F6534" w:rsidRDefault="005F5F2B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Нажалост</w:t>
      </w:r>
      <w:r w:rsidR="00EF2F1F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нема позитивна искуства у комуникацији са Републичким геодетским заводом</w:t>
      </w:r>
      <w:r w:rsidR="005F5879">
        <w:rPr>
          <w:rFonts w:ascii="Times New Roman" w:hAnsi="Times New Roman" w:cs="Times New Roman"/>
          <w:sz w:val="24"/>
          <w:szCs w:val="24"/>
          <w:lang w:val="sr-Cyrl-CS"/>
        </w:rPr>
        <w:t>, у даљем тексту (</w:t>
      </w:r>
      <w:r w:rsidR="003239DE" w:rsidRPr="002F6534">
        <w:rPr>
          <w:rFonts w:ascii="Times New Roman" w:hAnsi="Times New Roman" w:cs="Times New Roman"/>
          <w:sz w:val="24"/>
          <w:szCs w:val="24"/>
          <w:lang w:val="sr-Cyrl-CS"/>
        </w:rPr>
        <w:t>РГЗ), имајући у виду да је РГЗ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на два захтева Савета за доставу документације из 2013. и 2014. године одговорио делимично, да би 2017. године</w:t>
      </w:r>
      <w:r w:rsidR="004343BD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захтев Савета у потпуности одбио.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343BD" w:rsidRPr="002F6534" w:rsidRDefault="004343BD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Захтеви Савета </w:t>
      </w:r>
      <w:r w:rsidR="003239DE" w:rsidRPr="002F6534">
        <w:rPr>
          <w:rFonts w:ascii="Times New Roman" w:hAnsi="Times New Roman" w:cs="Times New Roman"/>
          <w:sz w:val="24"/>
          <w:szCs w:val="24"/>
          <w:lang w:val="sr-Cyrl-CS"/>
        </w:rPr>
        <w:t>из 2013. и 2014. године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односили </w:t>
      </w:r>
      <w:r w:rsidR="003239D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су се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 документацију о приватизацији пољопривредних комбината у Републици Србији</w:t>
      </w:r>
      <w:r w:rsidR="003239DE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 којима статус својине и површина пољопривредног земљишта нису били јасни и у складу са Законом о јавној својини и Уставом Републике Србије. Наиме, у евиденцијама РГЗ  значајно је била заступљена мешовита својина коју законодавство Србије не препознаје.</w:t>
      </w:r>
    </w:p>
    <w:p w:rsidR="006B2F07" w:rsidRPr="002F6534" w:rsidRDefault="004343BD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Због нерешених проблема у приватизацији пољопривредних предузећа и комбината и незаконитог отуђења пољопривредног земљишта у задружној, друштвеној и државној својини на које је Савет указао још 2012. године </w:t>
      </w:r>
      <w:r w:rsidR="00254C6E" w:rsidRPr="002F6534">
        <w:rPr>
          <w:rFonts w:ascii="Times New Roman" w:hAnsi="Times New Roman" w:cs="Times New Roman"/>
          <w:sz w:val="24"/>
          <w:szCs w:val="24"/>
          <w:lang w:val="sr-Cyrl-CS"/>
        </w:rPr>
        <w:t>у свом Извештају, а на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4C6E" w:rsidRPr="002F6534">
        <w:rPr>
          <w:rFonts w:ascii="Times New Roman" w:hAnsi="Times New Roman" w:cs="Times New Roman"/>
          <w:sz w:val="24"/>
          <w:szCs w:val="24"/>
          <w:lang w:val="sr-Cyrl-CS"/>
        </w:rPr>
        <w:t>који нису реаговале ни Влада ни надлежне институције</w:t>
      </w:r>
      <w:r w:rsidR="005F587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54C6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је 2017. године приступио додатним истраживањима.</w:t>
      </w:r>
    </w:p>
    <w:p w:rsidR="004544FF" w:rsidRDefault="00254C6E" w:rsidP="002F65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Тим поводом од РГЗ-а Савет је, у складу са Законом о слободном приступу информацијама од јавног значаја, тражио следеће:</w:t>
      </w:r>
      <w:r w:rsid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544FF" w:rsidRDefault="00254C6E" w:rsidP="002F653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податке о укупно расположивом земљишном фонду Републике Србије, по врстама земљишта (грађевинско, пољопривредно, остало), по јединицама локалне самоуправе изражено у хектарима;</w:t>
      </w:r>
    </w:p>
    <w:p w:rsidR="004544FF" w:rsidRDefault="00254C6E" w:rsidP="002F653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податке о статусу својине над земљиштем у Републици Србији, по врстама земљишта</w:t>
      </w:r>
      <w:r w:rsidR="005F587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а према територији јединица локалне самоуправе, изражено у хектарима;</w:t>
      </w:r>
    </w:p>
    <w:p w:rsidR="004544FF" w:rsidRDefault="00254C6E" w:rsidP="002F653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статус својине на земљишту свих </w:t>
      </w:r>
      <w:r w:rsidR="00940262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приватизованих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пољопривредних комбината</w:t>
      </w:r>
      <w:r w:rsidR="00940262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и предузећа, а сада друштава, по њиховом називу;</w:t>
      </w:r>
    </w:p>
    <w:p w:rsidR="00940262" w:rsidRPr="004544FF" w:rsidRDefault="00940262" w:rsidP="002F653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назив земљорадничких задруга у републици Србији које су укњижиле задружну својину, као и њихову укњижену површину.</w:t>
      </w:r>
    </w:p>
    <w:p w:rsidR="00940262" w:rsidRPr="002F6534" w:rsidRDefault="00940262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За напред наведене захтеве Савета</w:t>
      </w:r>
      <w:r w:rsidR="009747A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РГЗ није дао одговоре</w:t>
      </w:r>
      <w:r w:rsidR="009747A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уз првобитно образложење да су подаци пословна тајна, као и да би за израду документа који садржи тражене информације требало додатно вишеса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тно ангажовање запослених РГЗ-а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40262" w:rsidRPr="002F6534" w:rsidRDefault="00940262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У усменој комуникацији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Дир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ектор РГЗ-а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уз претње тужбом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тражио да се склони са сајта Савета Извештај из 2017. године у коме се помиње да РГЗ Савету није доставио тражене податке.</w:t>
      </w:r>
    </w:p>
    <w:p w:rsidR="00D503F7" w:rsidRPr="002F6534" w:rsidRDefault="00940262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Директор је даље навео да 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сви подаци постоје на с</w:t>
      </w:r>
      <w:r w:rsidR="00B42205" w:rsidRPr="002F6534">
        <w:rPr>
          <w:rFonts w:ascii="Times New Roman" w:hAnsi="Times New Roman" w:cs="Times New Roman"/>
          <w:sz w:val="24"/>
          <w:szCs w:val="24"/>
          <w:lang w:val="sr-Cyrl-CS"/>
        </w:rPr>
        <w:t>ајту РГЗ-а  за преко осамнаест милиона парцела и да РГЗ не може да даје податке о лицима која су власници приватизованих пољоп</w:t>
      </w:r>
      <w:r w:rsidR="00D503F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ривредних предузећа и комбината. </w:t>
      </w:r>
    </w:p>
    <w:p w:rsidR="00940262" w:rsidRPr="002F6534" w:rsidRDefault="00D503F7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Као што се може из наведеног захтева видети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није тражио имена лица власника приватизованих предузећа, већ статус својине по називу сваког приватизованог субјекта.</w:t>
      </w:r>
    </w:p>
    <w:p w:rsidR="00D503F7" w:rsidRPr="002F6534" w:rsidRDefault="00D503F7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Такође, у осамнаест милиона катастарских парцела којима се може приступити на сајту РГЗ-а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није могао наћи одговор</w:t>
      </w:r>
      <w:r w:rsidR="009F60DB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имајући у виду да Савет не располаже бројевима катастарских парцела</w:t>
      </w:r>
      <w:r w:rsidR="009F60DB" w:rsidRPr="002F65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42205" w:rsidRPr="002F6534" w:rsidRDefault="00B42205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Због недостављања докумен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тације и навода Директора РГЗ-а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који нису тачни, Савет је изјавио жалбу Поверенику за информације од јавног значаја.</w:t>
      </w:r>
    </w:p>
    <w:p w:rsidR="00D2579C" w:rsidRPr="002F6534" w:rsidRDefault="00D2579C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Повереник је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Решењем бр</w:t>
      </w:r>
      <w:r w:rsidR="00CD25DC" w:rsidRPr="002F653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071-01-2272/2017-03 од 05.10.2017. године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налож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ио РГЗ-у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да у року од седам дана од дана пријема решења достави Савету тражене информације, односно копију докумената из који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се могу сазнати тражене информације.</w:t>
      </w:r>
    </w:p>
    <w:p w:rsidR="00D2579C" w:rsidRPr="002F6534" w:rsidRDefault="00D2579C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образложењу Решења Повереник је навео да разлози недостављања информације 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које је истакао РГЗ у одговору Поверенику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на жалбу Савета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нису аргументовани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од стране РГЗ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579C" w:rsidRPr="002F6534" w:rsidRDefault="00D2579C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Наиме, по наводима Повереника у поменутом решењу,</w:t>
      </w:r>
      <w:r w:rsidR="000D35CF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РГЗ је погрешно поступио позивајући се на чл.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D35CF" w:rsidRPr="002F6534">
        <w:rPr>
          <w:rFonts w:ascii="Times New Roman" w:hAnsi="Times New Roman" w:cs="Times New Roman"/>
          <w:sz w:val="24"/>
          <w:szCs w:val="24"/>
          <w:lang w:val="sr-Cyrl-CS"/>
        </w:rPr>
        <w:t>2. став 1. Закона о слободном приступу информацијама од јавног значаја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D35CF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наводећи да би удовољавање поднетом захтеву подразумевало израду новог документа. Ово из разлога што су према одредбама чл.10. тачка 3. и 18. Закона о државном премеру и катастру („ Сл. гласник РС“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бр. 79/2009;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18/2010;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65/2013;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15/2015;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47/2017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утентично тумачење;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113/2017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-др.Закон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27/2018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др.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Закон и 41/2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-др Закон), </w:t>
      </w:r>
      <w:r w:rsidR="000D35CF" w:rsidRPr="002F6534">
        <w:rPr>
          <w:rFonts w:ascii="Times New Roman" w:hAnsi="Times New Roman" w:cs="Times New Roman"/>
          <w:sz w:val="24"/>
          <w:szCs w:val="24"/>
          <w:lang w:val="sr-Cyrl-CS"/>
        </w:rPr>
        <w:t>посло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ви РГЗ-а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D35CF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поред осталог и послови државне управе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који се односе на оснивање, обнову и одржавање катастра непокретности, као и на 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оснивање, одржавање и располагање геодетско-катастарским информационим системом. Одредбама члана 4. став</w:t>
      </w:r>
      <w:r w:rsidR="00E0001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>и 2. истог Закона прописано је да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>је катастар непокретности основни и јавни регистар о непокретностима и правима на њима, као и да су непокретности које се у смислу овог Закона уписују у катастар непокретности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: земљиште (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>катастарске парцеле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>пољопривредног, шумског, грађевинског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F251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водног и другог земљишта), надземни и подземни грађевински објекти (објекти) и посебни делови објеката који чине грађевинску целину (стан, пословни простор, гаража и др.)</w:t>
      </w:r>
    </w:p>
    <w:p w:rsidR="00E0001B" w:rsidRPr="002F6534" w:rsidRDefault="003F2513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Одредбом члана 70. став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1. истог Закона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 је да база података катастра непокретности јесте скуп геопросторних и свих других података о непокретностима и стварним правима на њима, а нарочито садржи податке о парцелама, објектима, посебним деловима објекта и имаоцима права на непокретностима, док је одредбом члана 157 истог Закона прописано да се геодетско-катастарски информациони систем састоји од подсистема који садрже податке и сервисе података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62E9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осталог и катастра непокретности. </w:t>
      </w:r>
    </w:p>
    <w:p w:rsidR="003F2513" w:rsidRPr="002F6534" w:rsidRDefault="00562E9B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Имајући у виду наведене одредбе Закона </w:t>
      </w:r>
      <w:r w:rsidR="00E0001B" w:rsidRPr="002F6534">
        <w:rPr>
          <w:rFonts w:ascii="Times New Roman" w:hAnsi="Times New Roman" w:cs="Times New Roman"/>
          <w:sz w:val="24"/>
          <w:szCs w:val="24"/>
          <w:lang w:val="sr-Cyrl-CS"/>
        </w:rPr>
        <w:t>о државном премеру и катастру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0001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овереник је сматрао да су испуњени </w:t>
      </w:r>
      <w:r w:rsidR="00E0001B" w:rsidRPr="002F6534">
        <w:rPr>
          <w:rFonts w:ascii="Times New Roman" w:hAnsi="Times New Roman" w:cs="Times New Roman"/>
          <w:sz w:val="24"/>
          <w:szCs w:val="24"/>
          <w:lang w:val="sr-Cyrl-CS"/>
        </w:rPr>
        <w:t>сви битни елементи из чл.2. Закона о слободном приступу информацијама од јавног значаја и да се достављање информације из базе података, коришћењем могућности геодетско-катастарског информационог система којим РГЗ располаже</w:t>
      </w:r>
      <w:r w:rsidR="00BF72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0001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не може сматрати израдом новог документа у смислу Закона о слободном приступу информацијама од јавног значаја, само је питање у ком ће о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>блику ти подаци бити достављени Савету.</w:t>
      </w:r>
    </w:p>
    <w:p w:rsidR="002C7F50" w:rsidRPr="002F6534" w:rsidRDefault="00E0001B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На наводе Републичког геодетског завода да неће доставити информације јер су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пословна тајна</w:t>
      </w:r>
      <w:r w:rsidR="00271A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Повереник је у поменутом решењу навео да је РГЗ погрешио</w:t>
      </w:r>
      <w:r w:rsidR="00271A5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позивајући се на чл.</w:t>
      </w:r>
      <w:r w:rsidR="002C3F2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9. тачка 5. Закона о слободном приступу информацијама од јавног значаја</w:t>
      </w:r>
      <w:r w:rsidR="00271A5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јер РГЗ није доказао испуњеност услова из тог члана. Наиме, одредбама</w:t>
      </w:r>
      <w:r w:rsidR="00271A5C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тајности података („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Сл.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гласник РС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>“ бр.104/09), којим је уређен јединствен систем одређивања и заштите тајних података у Републици Србији, прописано је</w:t>
      </w:r>
      <w:r w:rsidR="002C7F50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106A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да се као тајни подаци могу одредити подаци од интереса за Републику Србију, </w:t>
      </w:r>
      <w:r w:rsidR="002C7F50" w:rsidRPr="002F6534">
        <w:rPr>
          <w:rFonts w:ascii="Times New Roman" w:hAnsi="Times New Roman" w:cs="Times New Roman"/>
          <w:sz w:val="24"/>
          <w:szCs w:val="24"/>
          <w:lang w:val="sr-Cyrl-CS"/>
        </w:rPr>
        <w:t>који се нарочито односе на:</w:t>
      </w:r>
    </w:p>
    <w:p w:rsidR="004544FF" w:rsidRDefault="008B106A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јавну безбедност</w:t>
      </w:r>
      <w:r w:rsidR="002C7F50" w:rsidRPr="002F6534">
        <w:rPr>
          <w:rFonts w:ascii="Times New Roman" w:hAnsi="Times New Roman" w:cs="Times New Roman"/>
          <w:sz w:val="24"/>
          <w:szCs w:val="24"/>
          <w:lang w:val="sr-Cyrl-CS"/>
        </w:rPr>
        <w:t>, односно одбрамбене, спољнополитичке, безбедносне и обавештајне послове органа јавне власти;</w:t>
      </w:r>
    </w:p>
    <w:p w:rsidR="004544FF" w:rsidRDefault="002C7F50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односе Републике Србије са другим државама и међународним организацијама и субјектима;</w:t>
      </w:r>
    </w:p>
    <w:p w:rsidR="004544FF" w:rsidRDefault="002C7F50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системе, уређаје, пројекте, планове и структуре кој</w:t>
      </w:r>
      <w:r w:rsidR="00B02005" w:rsidRPr="004544FF">
        <w:rPr>
          <w:rFonts w:ascii="Times New Roman" w:hAnsi="Times New Roman" w:cs="Times New Roman"/>
          <w:sz w:val="24"/>
          <w:szCs w:val="24"/>
          <w:lang w:val="sr-Cyrl-CS"/>
        </w:rPr>
        <w:t>е су у вези са подацима из тачке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B02005" w:rsidRPr="004544FF">
        <w:rPr>
          <w:rFonts w:ascii="Times New Roman" w:hAnsi="Times New Roman" w:cs="Times New Roman"/>
          <w:sz w:val="24"/>
          <w:szCs w:val="24"/>
          <w:lang w:val="sr-Cyrl-CS"/>
        </w:rPr>
        <w:t>. и 2.;</w:t>
      </w:r>
    </w:p>
    <w:p w:rsidR="004544FF" w:rsidRDefault="00B02005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научне, истраживачке, технолошке, економске и финансијске послове који су у вези са подацима из тачке 1.</w:t>
      </w:r>
      <w:r w:rsidR="00E92BCA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и 2.</w:t>
      </w:r>
      <w:r w:rsid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да тајни податак под условима и на начин утврђен тим Законом одређује овлашћено лице, а да при одређивању тајности података овлашћено лице процењује могућу штету по интерес Републике Србије (чл.</w:t>
      </w:r>
      <w:r w:rsidR="002C3F23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9. став 1.</w:t>
      </w:r>
      <w:r w:rsidR="002C3F23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и чл.10.</w:t>
      </w:r>
      <w:r w:rsidR="002C3F23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став 1.</w:t>
      </w:r>
      <w:r w:rsidR="002C3F23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и 3. Закона);</w:t>
      </w:r>
    </w:p>
    <w:p w:rsidR="004544FF" w:rsidRDefault="00B02005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да се о одређивању тајности података доноси одлука заснована на процени овлашћеног лица и могуће штете која мора бити у писаном облику уз образложење (чл.11. став</w:t>
      </w:r>
      <w:r w:rsidR="00C222F0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1. и 4 );</w:t>
      </w:r>
    </w:p>
    <w:p w:rsidR="004544FF" w:rsidRDefault="00C222F0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да се документ који садржи тајни податак означава степеном тајности у складу са Законом, а да Влада прописује начин и поступак означавања тајности података, односно докумената (чл.13.)</w:t>
      </w:r>
    </w:p>
    <w:p w:rsidR="00C222F0" w:rsidRPr="004544FF" w:rsidRDefault="00C222F0" w:rsidP="002F6534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44FF">
        <w:rPr>
          <w:rFonts w:ascii="Times New Roman" w:hAnsi="Times New Roman" w:cs="Times New Roman"/>
          <w:sz w:val="24"/>
          <w:szCs w:val="24"/>
          <w:lang w:val="sr-Cyrl-CS"/>
        </w:rPr>
        <w:t>да су степени тајности „ државна тајна “, „ строго поверљиво“, „ поверљиво“ и „ интерно“, као и да се степен тајности „ интерно“ одређује ради спречавања настанка штете за рад, односно обављања послова</w:t>
      </w:r>
      <w:r w:rsidR="00E92BCA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44FF">
        <w:rPr>
          <w:rFonts w:ascii="Times New Roman" w:hAnsi="Times New Roman" w:cs="Times New Roman"/>
          <w:sz w:val="24"/>
          <w:szCs w:val="24"/>
          <w:lang w:val="sr-Cyrl-CS"/>
        </w:rPr>
        <w:t>органа јавне власти који их је одредио, а да ближе критеријуме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за одређивање степена тајности </w:t>
      </w:r>
      <w:r w:rsidR="00D963B7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„ 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>поверљиво</w:t>
      </w:r>
      <w:r w:rsidR="00D963B7" w:rsidRPr="004544FF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D963B7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„ 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>интерно</w:t>
      </w:r>
      <w:r w:rsidR="00D963B7" w:rsidRPr="004544FF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одређује Влада, на предлог надлежног министарства, односно руководиоца органа јавне власти (чл.14</w:t>
      </w:r>
      <w:r w:rsidR="002C3F23" w:rsidRPr="004544F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239DE" w:rsidRPr="004544FF">
        <w:rPr>
          <w:rFonts w:ascii="Times New Roman" w:hAnsi="Times New Roman" w:cs="Times New Roman"/>
          <w:sz w:val="24"/>
          <w:szCs w:val="24"/>
          <w:lang w:val="sr-Cyrl-CS"/>
        </w:rPr>
        <w:t xml:space="preserve"> Закона)</w:t>
      </w:r>
      <w:r w:rsidR="004544F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36C0E" w:rsidRPr="002F6534" w:rsidRDefault="00236C0E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Одредбом чл. 4 Уредбе о ближим критеријумима за одређивање степена тајности  </w:t>
      </w:r>
      <w:r w:rsidR="004544FF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поверљиво“ и „ инте</w:t>
      </w:r>
      <w:r w:rsidR="00271A5C">
        <w:rPr>
          <w:rFonts w:ascii="Times New Roman" w:hAnsi="Times New Roman" w:cs="Times New Roman"/>
          <w:sz w:val="24"/>
          <w:szCs w:val="24"/>
          <w:lang w:val="sr-Cyrl-RS"/>
        </w:rPr>
        <w:t>рно “ у органима јавне власти (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„ </w:t>
      </w:r>
      <w:r w:rsidR="004915E7" w:rsidRPr="002F6534">
        <w:rPr>
          <w:rFonts w:ascii="Times New Roman" w:hAnsi="Times New Roman" w:cs="Times New Roman"/>
          <w:sz w:val="24"/>
          <w:szCs w:val="24"/>
          <w:lang w:val="sr-Cyrl-RS"/>
        </w:rPr>
        <w:t>Сл. гласник  РС “ бр.79/14), прописано је да се тајни податак може одредити</w:t>
      </w:r>
      <w:r w:rsidR="004544FF">
        <w:rPr>
          <w:rFonts w:ascii="Times New Roman" w:hAnsi="Times New Roman" w:cs="Times New Roman"/>
          <w:sz w:val="24"/>
          <w:szCs w:val="24"/>
          <w:lang w:val="sr-Cyrl-RS"/>
        </w:rPr>
        <w:t xml:space="preserve"> и означити степеном тајности „</w:t>
      </w:r>
      <w:r w:rsidR="004915E7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интерно“ ако би његовим </w:t>
      </w:r>
      <w:r w:rsidR="004915E7" w:rsidRPr="002F653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откривањем неовлашћеном лицу, његовим уништењем или злоупотребом настала штета по рад органа јавне власти која за последицу може имати:</w:t>
      </w:r>
    </w:p>
    <w:p w:rsidR="004544FF" w:rsidRDefault="004915E7" w:rsidP="002F653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смањење оперативних и функционалних способности органа јавне власти;</w:t>
      </w:r>
    </w:p>
    <w:p w:rsidR="00A65AA8" w:rsidRPr="004544FF" w:rsidRDefault="004915E7" w:rsidP="002F653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44FF">
        <w:rPr>
          <w:rFonts w:ascii="Times New Roman" w:hAnsi="Times New Roman" w:cs="Times New Roman"/>
          <w:sz w:val="24"/>
          <w:szCs w:val="24"/>
          <w:lang w:val="sr-Cyrl-RS"/>
        </w:rPr>
        <w:t>угрожавање сарадње органа јавне власти са орган</w:t>
      </w:r>
      <w:r w:rsidR="00A65AA8" w:rsidRPr="004544FF">
        <w:rPr>
          <w:rFonts w:ascii="Times New Roman" w:hAnsi="Times New Roman" w:cs="Times New Roman"/>
          <w:sz w:val="24"/>
          <w:szCs w:val="24"/>
          <w:lang w:val="sr-Cyrl-RS"/>
        </w:rPr>
        <w:t xml:space="preserve">има других држава, међународних </w:t>
      </w:r>
      <w:r w:rsidRPr="004544FF">
        <w:rPr>
          <w:rFonts w:ascii="Times New Roman" w:hAnsi="Times New Roman" w:cs="Times New Roman"/>
          <w:sz w:val="24"/>
          <w:szCs w:val="24"/>
          <w:lang w:val="sr-Cyrl-RS"/>
        </w:rPr>
        <w:t>организација</w:t>
      </w:r>
      <w:r w:rsidR="00D1575A" w:rsidRPr="004544FF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других међународних субјеката. </w:t>
      </w:r>
    </w:p>
    <w:p w:rsidR="00D963B7" w:rsidRPr="002F6534" w:rsidRDefault="00D1575A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Према томе, да би се неки податак штитио као тајни, потребно је да се као такав одреди у складу са одредбама Закона</w:t>
      </w:r>
      <w:r w:rsidR="00366FA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о тајности података и од</w:t>
      </w:r>
      <w:r w:rsidR="00A65AA8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говарајућих подзаконских аката, што РГЗ није доказао. </w:t>
      </w:r>
    </w:p>
    <w:p w:rsidR="00871C6A" w:rsidRPr="002F6534" w:rsidRDefault="00A65AA8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Према наводима Повереника</w:t>
      </w:r>
      <w:r w:rsidR="00271A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 о површини и структури </w:t>
      </w:r>
      <w:r w:rsidR="00871C6A" w:rsidRPr="002F6534">
        <w:rPr>
          <w:rFonts w:ascii="Times New Roman" w:hAnsi="Times New Roman" w:cs="Times New Roman"/>
          <w:sz w:val="24"/>
          <w:szCs w:val="24"/>
          <w:lang w:val="sr-Cyrl-RS"/>
        </w:rPr>
        <w:t>земљишта на територији Републике Србије и својинским правима на истом јесу основне информације о земљишту о којима јавност има право да буде обавештена, а</w:t>
      </w:r>
      <w:r w:rsidR="00D963B7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1C6A" w:rsidRPr="002F6534">
        <w:rPr>
          <w:rFonts w:ascii="Times New Roman" w:hAnsi="Times New Roman" w:cs="Times New Roman"/>
          <w:sz w:val="24"/>
          <w:szCs w:val="24"/>
          <w:lang w:val="sr-Cyrl-RS"/>
        </w:rPr>
        <w:t>које је РГЗ дужан да пружи с обзиром на послове које обавља.</w:t>
      </w:r>
    </w:p>
    <w:p w:rsidR="004915E7" w:rsidRPr="002F6534" w:rsidRDefault="00871C6A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РГЗ је по решењу Повереника био дужан да Савету достави тражене информације у року од седам дана и о извршењу решења обавести Повереника у складу са чл.</w:t>
      </w:r>
      <w:r w:rsidR="00D963B7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24. Закона о слободном приступу информацијама од јавног значаја.</w:t>
      </w:r>
      <w:r w:rsidR="00D1575A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РГЗ не само да није доставио тражене информације и обавестио П</w:t>
      </w:r>
      <w:r w:rsidR="00D963B7" w:rsidRPr="002F6534">
        <w:rPr>
          <w:rFonts w:ascii="Times New Roman" w:hAnsi="Times New Roman" w:cs="Times New Roman"/>
          <w:sz w:val="24"/>
          <w:szCs w:val="24"/>
          <w:lang w:val="sr-Cyrl-RS"/>
        </w:rPr>
        <w:t>овереника већ је, као што је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наведено, Директор РГЗ уз претње тражио да се Извештај Савета </w:t>
      </w:r>
      <w:r w:rsidR="00026D39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у коме се помиње РГЗ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склони са сајта Сав</w:t>
      </w:r>
      <w:r w:rsidR="00026D39" w:rsidRPr="002F6534">
        <w:rPr>
          <w:rFonts w:ascii="Times New Roman" w:hAnsi="Times New Roman" w:cs="Times New Roman"/>
          <w:sz w:val="24"/>
          <w:szCs w:val="24"/>
          <w:lang w:val="sr-Cyrl-RS"/>
        </w:rPr>
        <w:t>ета.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01FA6" w:rsidRPr="002F6534" w:rsidRDefault="00E01FA6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Кроз овај пример комуникације Савета и РГЗ-а јасно је колико се не</w:t>
      </w:r>
      <w:r w:rsidR="00D963B7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поштује начело јавности које датира још од успостављања земљишних књига.  Поред начела јавности за које се са правом може рећи да је угрожено од стране појединаца који руководе РГЗ-ом и начело поузданости је доведено у питање</w:t>
      </w:r>
      <w:r w:rsidR="00271A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што се може видети на следећем примеру.</w:t>
      </w:r>
    </w:p>
    <w:p w:rsidR="00E01FA6" w:rsidRPr="002F6534" w:rsidRDefault="00E01FA6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Наиме, п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одатке </w:t>
      </w:r>
      <w:r w:rsidR="00D963B7" w:rsidRPr="002F6534">
        <w:rPr>
          <w:rFonts w:ascii="Times New Roman" w:hAnsi="Times New Roman" w:cs="Times New Roman"/>
          <w:sz w:val="24"/>
          <w:szCs w:val="24"/>
          <w:lang w:val="sr-Cyrl-CS"/>
        </w:rPr>
        <w:t>за Извештај о непокретностима града Београда</w:t>
      </w:r>
      <w:r w:rsidR="006B2F0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је добио не само од РГЗ-а, већ и од Републичке дирекције за имовину Републике Србије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 као и од самог г</w:t>
      </w:r>
      <w:r w:rsidR="006B2F07" w:rsidRPr="002F6534">
        <w:rPr>
          <w:rFonts w:ascii="Times New Roman" w:hAnsi="Times New Roman" w:cs="Times New Roman"/>
          <w:sz w:val="24"/>
          <w:szCs w:val="24"/>
          <w:lang w:val="sr-Cyrl-CS"/>
        </w:rPr>
        <w:t>рада Београда. У својим Извештајима о евиденцији и рас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>полагању непокретностима г</w:t>
      </w:r>
      <w:r w:rsidR="001A61B6" w:rsidRPr="002F6534">
        <w:rPr>
          <w:rFonts w:ascii="Times New Roman" w:hAnsi="Times New Roman" w:cs="Times New Roman"/>
          <w:sz w:val="24"/>
          <w:szCs w:val="24"/>
          <w:lang w:val="sr-Cyrl-CS"/>
        </w:rPr>
        <w:t>рада Б</w:t>
      </w:r>
      <w:r w:rsidR="006B2F07" w:rsidRPr="002F6534">
        <w:rPr>
          <w:rFonts w:ascii="Times New Roman" w:hAnsi="Times New Roman" w:cs="Times New Roman"/>
          <w:sz w:val="24"/>
          <w:szCs w:val="24"/>
          <w:lang w:val="sr-Cyrl-CS"/>
        </w:rPr>
        <w:t>еограда из 2017. године</w:t>
      </w:r>
      <w:r w:rsidR="0081707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B2F0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је јасно истакао да се евиденције три</w:t>
      </w:r>
      <w:r w:rsidR="001A61B6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поменуте институције међусобно значајно разликују</w:t>
      </w:r>
      <w:r w:rsidR="0081707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A61B6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а требале би да буду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исте и усаглашене. Та</w:t>
      </w:r>
      <w:r w:rsidR="001A61B6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неслагања, која је утврдила и Државна ревизорска институција у свом извештају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бр. 400-1634/2014-08</w:t>
      </w:r>
      <w:r w:rsidR="008753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из 2014. године</w:t>
      </w:r>
      <w:r w:rsidR="001A61B6" w:rsidRPr="002F6534">
        <w:rPr>
          <w:rFonts w:ascii="Times New Roman" w:hAnsi="Times New Roman" w:cs="Times New Roman"/>
          <w:sz w:val="24"/>
          <w:szCs w:val="24"/>
          <w:lang w:val="sr-Cyrl-CS"/>
        </w:rPr>
        <w:t>, упућују на закључак да су евиденције о непокретностима у Републици Србији непоуздане.</w:t>
      </w:r>
    </w:p>
    <w:p w:rsidR="00D918C0" w:rsidRPr="002F6534" w:rsidRDefault="001A61B6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Иако су се за успостављање евиденција непокретности у Републици Сребији уложила значајна средства Савет се сусрео са чињеницом да се у 2017. години разлике у подаци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>ма мере у хиљадама објеката и хиљадама хектара земљишта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>а примеру само једне локалне самоуправе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града Београда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што се 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може 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>детаљно сагледати у Извештају о евиденцији непокретности града Београда објављеном 17.09.2017. године на сајту Савета. Наиме</w:t>
      </w:r>
      <w:r w:rsidR="00EB500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по евиденцији Секретаријата за имовинско правне послове града Београда</w:t>
      </w:r>
      <w:r w:rsidR="00EB500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549CC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Град располаже са </w:t>
      </w:r>
      <w:r w:rsidR="0072588B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2233 хектара док је по подацима РГЗ на Град укњижено 9811 хектара, где је разлика у подацима ове две институције 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преко седам хиљада хектара. Која од наведене три институције има тачне податке о непокретностима</w:t>
      </w:r>
      <w:r w:rsidR="005461B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у свом Извештају није могао да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утврди, али је дошао до чињенице</w:t>
      </w:r>
      <w:r w:rsidR="005461B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да се више од трећине грађевинског земљишта на коме су изграђени објекти у 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РГЗ-у</w:t>
      </w:r>
      <w:r w:rsidR="005461B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и даље воде као њиве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461B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пашњаци, ливаде, појила и др. </w:t>
      </w:r>
    </w:p>
    <w:p w:rsidR="009069E3" w:rsidRPr="002F6534" w:rsidRDefault="005461B3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Поред земљишта ситуација са становима је иста, јер по подацима града Београда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Град располаже са 2012 станова, док по подацима РГЗ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на Град Београд је укњижено 7246  станова, од којих једна четвртина има квадратуру нула. Квадратура нула, како је појашњено Савету од стране РГЗ-а, значи да РГЗ нема податак о квадратури тих станова. Евиденције о пословном простору се такође вишеструко разликују</w:t>
      </w:r>
      <w:r w:rsidR="009069E3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9E3" w:rsidRPr="002F6534">
        <w:rPr>
          <w:rFonts w:ascii="Times New Roman" w:hAnsi="Times New Roman" w:cs="Times New Roman"/>
          <w:sz w:val="24"/>
          <w:szCs w:val="24"/>
          <w:lang w:val="sr-Cyrl-CS"/>
        </w:rPr>
        <w:t>имајућ</w:t>
      </w:r>
      <w:r w:rsidR="00EB500D">
        <w:rPr>
          <w:rFonts w:ascii="Times New Roman" w:hAnsi="Times New Roman" w:cs="Times New Roman"/>
          <w:sz w:val="24"/>
          <w:szCs w:val="24"/>
          <w:lang w:val="sr-Cyrl-CS"/>
        </w:rPr>
        <w:t>и у виду да је РГЗ укњижио 103.</w:t>
      </w:r>
      <w:r w:rsidR="009069E3" w:rsidRPr="002F6534">
        <w:rPr>
          <w:rFonts w:ascii="Times New Roman" w:hAnsi="Times New Roman" w:cs="Times New Roman"/>
          <w:sz w:val="24"/>
          <w:szCs w:val="24"/>
          <w:lang w:val="sr-Cyrl-CS"/>
        </w:rPr>
        <w:t>127 метара квадратних пословног простора Града, а град Београд 1.624.741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метар квадратних, скоро шеснаест пута више од РГЗ-а.</w:t>
      </w:r>
    </w:p>
    <w:p w:rsidR="003C6B2E" w:rsidRPr="002F6534" w:rsidRDefault="009069E3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Имајући у виду огромне разлике у евиденцији непокретности на нивоу само једне локалне самоуправе</w:t>
      </w:r>
      <w:r w:rsidR="00EB500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је Извештај упутио Влади Републике Србије и надлежном мин</w:t>
      </w:r>
      <w:r w:rsidR="003C6B2E" w:rsidRPr="002F6534">
        <w:rPr>
          <w:rFonts w:ascii="Times New Roman" w:hAnsi="Times New Roman" w:cs="Times New Roman"/>
          <w:sz w:val="24"/>
          <w:szCs w:val="24"/>
          <w:lang w:val="sr-Cyrl-CS"/>
        </w:rPr>
        <w:t>истарству уз одређене препоруке:</w:t>
      </w:r>
    </w:p>
    <w:p w:rsidR="004544FF" w:rsidRDefault="003C6B2E" w:rsidP="002F6534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534">
        <w:rPr>
          <w:rFonts w:ascii="Times New Roman" w:hAnsi="Times New Roman" w:cs="Times New Roman"/>
          <w:sz w:val="24"/>
          <w:szCs w:val="24"/>
        </w:rPr>
        <w:t>да задужи Министарство грађевинарства, саобраћаја и инфраструктуре да изврши надзор над радом Републичког геодетског завода, на околност неажурних и неуређених евиденција;</w:t>
      </w:r>
    </w:p>
    <w:p w:rsidR="004544FF" w:rsidRDefault="003C6B2E" w:rsidP="002F6534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4FF">
        <w:rPr>
          <w:rFonts w:ascii="Times New Roman" w:hAnsi="Times New Roman" w:cs="Times New Roman"/>
          <w:sz w:val="24"/>
          <w:szCs w:val="24"/>
        </w:rPr>
        <w:t xml:space="preserve"> да задужи Министарство државне управе и локалне самоуправе да у складу са својим надлежностима преиспита капацитете Републичког геодетског завода с обзиром на број упражњених радних места, просек старости запослених у Заводу и велики број лица ангажованих по уговору;</w:t>
      </w:r>
    </w:p>
    <w:p w:rsidR="003C6B2E" w:rsidRPr="004544FF" w:rsidRDefault="003C6B2E" w:rsidP="002F6534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4FF">
        <w:rPr>
          <w:rFonts w:ascii="Times New Roman" w:hAnsi="Times New Roman" w:cs="Times New Roman"/>
          <w:sz w:val="24"/>
          <w:szCs w:val="24"/>
        </w:rPr>
        <w:t>да наложи Републичком геодетском заводу, Републичкој дирекцији за имовину и Граду Београду да заједнички предложе правну регулативу, на основу које би се успоставила међусобна координација, ради усаглашавања података о евиденцији непокретности у јавној својини;</w:t>
      </w:r>
    </w:p>
    <w:p w:rsidR="004544FF" w:rsidRDefault="003C6B2E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У периоду након Извештаја Савета, а то је годину дана, Савет није добио никакву повратну информацију</w:t>
      </w:r>
      <w:r w:rsidR="008F7ED0" w:rsidRPr="002F65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7ED0" w:rsidRPr="002F6534">
        <w:rPr>
          <w:rFonts w:ascii="Times New Roman" w:hAnsi="Times New Roman" w:cs="Times New Roman"/>
          <w:sz w:val="24"/>
          <w:szCs w:val="24"/>
          <w:lang w:val="sr-Cyrl-RS"/>
        </w:rPr>
        <w:t>ни од Владе ни од надлежног министарства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Значајније новине које су уследиле након Извештаја Савета односе се на доношње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>поступку уписа у</w:t>
      </w:r>
      <w:r w:rsidR="006C144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катастар непокретности и водова</w:t>
      </w:r>
      <w:r w:rsidR="008F7ED0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(„ Сл.гласник РС “ бр.41/2018).</w:t>
      </w:r>
    </w:p>
    <w:p w:rsidR="001A61B6" w:rsidRPr="002F6534" w:rsidRDefault="003C6B2E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>Тим Законом је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осталог</w:t>
      </w:r>
      <w:r w:rsidR="00D918C0" w:rsidRPr="002F65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регулисано да се повећа ефикасност и ажурност катастра</w:t>
      </w:r>
      <w:r w:rsidR="00980E84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B23EE" w:rsidRPr="002F6534">
        <w:rPr>
          <w:rFonts w:ascii="Times New Roman" w:hAnsi="Times New Roman" w:cs="Times New Roman"/>
          <w:sz w:val="24"/>
          <w:szCs w:val="24"/>
          <w:lang w:val="sr-Cyrl-CS"/>
        </w:rPr>
        <w:t>тиме што ће се поједноставити и убр</w:t>
      </w:r>
      <w:r w:rsidR="00980E84" w:rsidRPr="002F6534">
        <w:rPr>
          <w:rFonts w:ascii="Times New Roman" w:hAnsi="Times New Roman" w:cs="Times New Roman"/>
          <w:sz w:val="24"/>
          <w:szCs w:val="24"/>
          <w:lang w:val="sr-Cyrl-CS"/>
        </w:rPr>
        <w:t>зати процедура уписа у катастар непокретности и водова. Поред увођења информационих технологија</w:t>
      </w:r>
      <w:r w:rsidR="00EB500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80E84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Закон је прописао обавезе за судове, јавне бележнике, јавне извршитеље, органе јавне управе и друге организације да у кратком року достављају исправе које састављају и потврђују Служби за катастар непокретности ради провођења промена.</w:t>
      </w:r>
    </w:p>
    <w:p w:rsidR="009C195F" w:rsidRPr="002F6534" w:rsidRDefault="006C1447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чл. 60 Закона о поступку уписа у катастар непокретности и водова, јавни бележници су дужни да се путем е-шалтера повежу са РГЗ-ом најкасније до 01. јула 2018. године, судови до 01. јануара 2020. године, а остали обвезници до 01. новембра 2018. године.  </w:t>
      </w:r>
      <w:r w:rsidR="009C195F" w:rsidRPr="002F6534">
        <w:rPr>
          <w:rFonts w:ascii="Times New Roman" w:hAnsi="Times New Roman" w:cs="Times New Roman"/>
          <w:sz w:val="24"/>
          <w:szCs w:val="24"/>
          <w:lang w:val="sr-Cyrl-CS"/>
        </w:rPr>
        <w:t>Образложење предлагача за доношењем овог закона односи се пре свега на тврдњу да би е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лектронско пословање и достављање пода</w:t>
      </w:r>
      <w:r w:rsidR="009C195F" w:rsidRPr="002F6534">
        <w:rPr>
          <w:rFonts w:ascii="Times New Roman" w:hAnsi="Times New Roman" w:cs="Times New Roman"/>
          <w:sz w:val="24"/>
          <w:szCs w:val="24"/>
          <w:lang w:val="sr-Cyrl-CS"/>
        </w:rPr>
        <w:t>така од стране нотара сигурно значајно унапредило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рад РГЗ-а</w:t>
      </w:r>
      <w:r w:rsidR="00BE39A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а пр</w:t>
      </w:r>
      <w:r w:rsidR="009C195F" w:rsidRPr="002F6534">
        <w:rPr>
          <w:rFonts w:ascii="Times New Roman" w:hAnsi="Times New Roman" w:cs="Times New Roman"/>
          <w:sz w:val="24"/>
          <w:szCs w:val="24"/>
          <w:lang w:val="sr-Cyrl-CS"/>
        </w:rPr>
        <w:t>авним и физичким лицима олакшало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укњижбу непокретности кроз поједностављене процедуре. </w:t>
      </w:r>
    </w:p>
    <w:p w:rsidR="006C1447" w:rsidRPr="002F6534" w:rsidRDefault="006C1447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Ме</w:t>
      </w:r>
      <w:r w:rsidR="000E603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ђутим, у ситуацији када су подаци у катастру несређени, што је Савет показао само на примеру града Београда, није јасно на који начин ће новим законом нотари податке у катастру учинити истинитијим и ажурнијим. </w:t>
      </w:r>
    </w:p>
    <w:p w:rsidR="000E6037" w:rsidRPr="002F6534" w:rsidRDefault="000E6037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У последњих десет година донето је низ законских решења којима је грађевинско и пољопривредно земљиште у државној и друштвеној својини књижено у приватну без икакве накнаде и то конверзијом права коришћења у прав</w:t>
      </w:r>
      <w:r w:rsidR="00BE39A8">
        <w:rPr>
          <w:rFonts w:ascii="Times New Roman" w:hAnsi="Times New Roman" w:cs="Times New Roman"/>
          <w:sz w:val="24"/>
          <w:szCs w:val="24"/>
          <w:lang w:val="sr-Cyrl-CS"/>
        </w:rPr>
        <w:t>о својине грађевинског земљишта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, као и приватизацијом пољопривредних предузећа и комбината. О тим штетним појавама по Републику Србију, мереним милијардама евра</w:t>
      </w:r>
      <w:r w:rsidR="00BE39A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Савет је такође писао у својим извештајима и исте доставио Влади Републике Србије и над</w:t>
      </w:r>
      <w:r w:rsidR="007A7598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лежним министарствима. Као и за све остале, ни за ове Извештаје није било повратних информација. За незаконито претварање државне и друштвене својине у приватну на пољопривредном земљишту, само уз потврду Агенције за приватизацију, која није одговарајућа правна исправа, на основу које могу да се проведу промене у катастру непокретности, не постоји покренут ни један судски или било који други поступак. То значи да ће код даљег промета тих непокретности нотари </w:t>
      </w:r>
      <w:r w:rsidR="00E3247E" w:rsidRPr="002F6534">
        <w:rPr>
          <w:rFonts w:ascii="Times New Roman" w:hAnsi="Times New Roman" w:cs="Times New Roman"/>
          <w:sz w:val="24"/>
          <w:szCs w:val="24"/>
          <w:lang w:val="sr-Cyrl-CS"/>
        </w:rPr>
        <w:t>само верификовати постојеће незаконито стање.</w:t>
      </w:r>
    </w:p>
    <w:p w:rsidR="00E3247E" w:rsidRPr="002F6534" w:rsidRDefault="00E3247E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Поред наведених постоје и други бројни проблеми, попут објеката изграђених без грађевинске дозволе, због чега је дошло до вишеструког повећања броја управних предмета, како у првостепеном тако и у другостепеном поступку. </w:t>
      </w:r>
    </w:p>
    <w:p w:rsidR="00E3247E" w:rsidRPr="002F6534" w:rsidRDefault="00E3247E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Да ли је за овако несређено стање у области непокретности</w:t>
      </w:r>
      <w:r w:rsidR="001265E9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у Републици Србији,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осим лоших законских решења узрок </w:t>
      </w:r>
      <w:r w:rsidR="001265E9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недостатак материјалних средстав</w:t>
      </w:r>
      <w:r w:rsidR="001265E9" w:rsidRPr="002F6534">
        <w:rPr>
          <w:rFonts w:ascii="Times New Roman" w:hAnsi="Times New Roman" w:cs="Times New Roman"/>
          <w:sz w:val="24"/>
          <w:szCs w:val="24"/>
          <w:lang w:val="sr-Cyrl-CS"/>
        </w:rPr>
        <w:t>а, Савет ће на основу доступне документације покушати да одговори.</w:t>
      </w:r>
    </w:p>
    <w:p w:rsidR="00C17930" w:rsidRPr="002F6534" w:rsidRDefault="00C17930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Наиме, увођење и унапређење катастра непокретности </w:t>
      </w:r>
      <w:r w:rsidR="001265E9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у Републици Србији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подржала је </w:t>
      </w:r>
      <w:r w:rsidR="00285236">
        <w:rPr>
          <w:rFonts w:ascii="Times New Roman" w:hAnsi="Times New Roman" w:cs="Times New Roman"/>
          <w:sz w:val="24"/>
          <w:szCs w:val="24"/>
          <w:lang w:val="sr-Cyrl-CS"/>
        </w:rPr>
        <w:t xml:space="preserve">и Светска банка кроз Пројекат „Израда катастра непокретности и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>упис права у Србији“</w:t>
      </w:r>
      <w:r w:rsidR="0028523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D31F5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чија је укупна вредност 39,5 милиона долара од чега 30 милиона кредит Светске банке</w:t>
      </w:r>
      <w:r w:rsidR="0028523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D31F5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а 9,5 милиона долара из буџета Републике Србије. Период реализације Пројекта 2004-2010.</w:t>
      </w:r>
      <w:r w:rsidR="006C1447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31F5" w:rsidRPr="002F6534">
        <w:rPr>
          <w:rFonts w:ascii="Times New Roman" w:hAnsi="Times New Roman" w:cs="Times New Roman"/>
          <w:sz w:val="24"/>
          <w:szCs w:val="24"/>
          <w:lang w:val="sr-Cyrl-CS"/>
        </w:rPr>
        <w:t>година.</w:t>
      </w:r>
    </w:p>
    <w:p w:rsidR="005D31F5" w:rsidRPr="002F6534" w:rsidRDefault="005D31F5" w:rsidP="00BB78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Главни циљ Пројекта је био да се формира јединствени катастар непокретности који ће покривати целу Републику Србију. Поред унапређења катастра непокретности</w:t>
      </w:r>
      <w:r w:rsidR="00BB786A">
        <w:rPr>
          <w:rFonts w:ascii="Times New Roman" w:hAnsi="Times New Roman" w:cs="Times New Roman"/>
          <w:sz w:val="24"/>
          <w:szCs w:val="24"/>
          <w:lang w:val="sr-Cyrl-CS"/>
        </w:rPr>
        <w:t>м,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тим новцем је требало поправити и сам статус РГЗ-а, кроз менаџерску подршку, бољи правни оквир и унапређење пословних процеса.</w:t>
      </w:r>
    </w:p>
    <w:p w:rsidR="005D31F5" w:rsidRPr="002F6534" w:rsidRDefault="005D31F5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Поред средстав</w:t>
      </w:r>
      <w:r w:rsidR="00834FFF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а у износу од 39,5 милиона долара </w:t>
      </w:r>
      <w:r w:rsidR="002614E3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за напред  наведени Пројекат, према подацима са сајта </w:t>
      </w:r>
      <w:r w:rsidR="00E80466" w:rsidRPr="002F6534">
        <w:rPr>
          <w:rFonts w:ascii="Times New Roman" w:hAnsi="Times New Roman" w:cs="Times New Roman"/>
          <w:sz w:val="24"/>
          <w:szCs w:val="24"/>
          <w:lang w:val="sr-Cyrl-CS"/>
        </w:rPr>
        <w:t>РГЗ</w:t>
      </w:r>
      <w:r w:rsidR="002614E3" w:rsidRPr="002F6534">
        <w:rPr>
          <w:rFonts w:ascii="Times New Roman" w:hAnsi="Times New Roman" w:cs="Times New Roman"/>
          <w:sz w:val="24"/>
          <w:szCs w:val="24"/>
          <w:lang w:val="sr-Cyrl-CS"/>
        </w:rPr>
        <w:t>, Завод је приказао</w:t>
      </w:r>
      <w:r w:rsidR="00E80466"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 и донаторска средства кроз следеће донаторске пројекте:</w:t>
      </w:r>
    </w:p>
    <w:p w:rsidR="00E80466" w:rsidRPr="002F6534" w:rsidRDefault="00E80466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CS"/>
        </w:rPr>
        <w:t>Европска Унија</w:t>
      </w:r>
      <w:r w:rsidRPr="002F65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2F6534">
        <w:rPr>
          <w:rFonts w:ascii="Times New Roman" w:hAnsi="Times New Roman" w:cs="Times New Roman"/>
          <w:sz w:val="24"/>
          <w:szCs w:val="24"/>
          <w:lang w:val="sr-Latn-RS"/>
        </w:rPr>
        <w:t>CARDS,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Израда дигиталног ортофото плана, период три године, вредност девет милиона евра;</w:t>
      </w:r>
    </w:p>
    <w:p w:rsidR="00E80466" w:rsidRPr="002F6534" w:rsidRDefault="00E80466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Краљевина Шведска, Изградња капацитета у РГЗ, период три године, вредност 2,8 милиона евра;</w:t>
      </w:r>
    </w:p>
    <w:p w:rsidR="00E80466" w:rsidRPr="002F6534" w:rsidRDefault="00E80466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СР Немачка-Управљање земљиштем-Катастар у Србији, период 4 године, вредност два милиона евра;</w:t>
      </w:r>
    </w:p>
    <w:p w:rsidR="00E80466" w:rsidRPr="002F6534" w:rsidRDefault="00E80466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Краљевина Норвешка, Центар за скенирање планова и карата, вредност 1,5 милиона евра;</w:t>
      </w:r>
    </w:p>
    <w:p w:rsidR="00834FFF" w:rsidRPr="002F6534" w:rsidRDefault="00834FFF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Република Француска, Методологија вредновања непокретности, период 1 година, вредност 470 хиљада евра;</w:t>
      </w:r>
    </w:p>
    <w:p w:rsidR="00834FFF" w:rsidRPr="002F6534" w:rsidRDefault="00834FFF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Јапан, Јапански гра</w:t>
      </w:r>
      <w:r w:rsidR="00CC392A" w:rsidRPr="002F6534">
        <w:rPr>
          <w:rFonts w:ascii="Times New Roman" w:hAnsi="Times New Roman" w:cs="Times New Roman"/>
          <w:sz w:val="24"/>
          <w:szCs w:val="24"/>
          <w:lang w:val="sr-Cyrl-RS"/>
        </w:rPr>
        <w:t>нт, вредност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382,4 хиљаде долара</w:t>
      </w:r>
      <w:r w:rsidR="002614E3" w:rsidRPr="002F653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>период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2003-2004. година;</w:t>
      </w:r>
    </w:p>
    <w:p w:rsidR="002614E3" w:rsidRPr="002F6534" w:rsidRDefault="002614E3" w:rsidP="004544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Јапан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Пројекат развој капацитета за израду дигиталне основне државне карте у РС, вредност Пројект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а 1,5 милиона евра, период 2009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2011. година.</w:t>
      </w:r>
    </w:p>
    <w:p w:rsidR="00834FFF" w:rsidRPr="002F6534" w:rsidRDefault="00834FFF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Укупна вредност наведених пројеката 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требал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да буду реал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>овани</w:t>
      </w:r>
      <w:r w:rsidR="00CC392A" w:rsidRPr="002F6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носи око 40 милиона долара и </w:t>
      </w:r>
      <w:r w:rsidR="002614E3" w:rsidRPr="002F6534">
        <w:rPr>
          <w:rFonts w:ascii="Times New Roman" w:hAnsi="Times New Roman" w:cs="Times New Roman"/>
          <w:sz w:val="24"/>
          <w:szCs w:val="24"/>
          <w:lang w:val="sr-Cyrl-RS"/>
        </w:rPr>
        <w:t>17,3</w:t>
      </w:r>
      <w:r w:rsidR="0082292B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милиона евра.</w:t>
      </w:r>
    </w:p>
    <w:p w:rsidR="00CC392A" w:rsidRPr="002F6534" w:rsidRDefault="00CC392A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Поред наведених пројеката чија је реализација требала да буде завршена по подацима РГЗ</w:t>
      </w:r>
      <w:r w:rsidR="0078536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C195F" w:rsidRPr="002F65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актуелни су следећи пројекти: Проје</w:t>
      </w:r>
      <w:r w:rsidR="00297764" w:rsidRPr="002F6534">
        <w:rPr>
          <w:rFonts w:ascii="Times New Roman" w:hAnsi="Times New Roman" w:cs="Times New Roman"/>
          <w:sz w:val="24"/>
          <w:szCs w:val="24"/>
          <w:lang w:val="sr-Cyrl-RS"/>
        </w:rPr>
        <w:t>кат Импулс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и Пројекат </w:t>
      </w:r>
      <w:r w:rsidR="00297764" w:rsidRPr="002F6534">
        <w:rPr>
          <w:rFonts w:ascii="Times New Roman" w:hAnsi="Times New Roman" w:cs="Times New Roman"/>
          <w:sz w:val="24"/>
          <w:szCs w:val="24"/>
          <w:lang w:val="sr-Latn-RS"/>
        </w:rPr>
        <w:t>Spatial</w:t>
      </w:r>
      <w:r w:rsidRPr="002F65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C392A" w:rsidRPr="002F6534" w:rsidRDefault="00CC392A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Пројекат Импулс је Пројекат унапређења земљишне администрације у Србији који се финансира из зајма Европске банке за обнову и развој и Републике Србије уговореним 17.04.2015. године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на износ од 36, 2 милиона евра. Циљ пројекта је да унапреди ефикасност, транспарентност, доступност и поузданост система за управљање непокретностима у Републици Србији.</w:t>
      </w:r>
    </w:p>
    <w:p w:rsidR="00CC392A" w:rsidRPr="002F6534" w:rsidRDefault="00CC392A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</w:t>
      </w:r>
      <w:r w:rsidR="00785360">
        <w:rPr>
          <w:rFonts w:ascii="Times New Roman" w:hAnsi="Times New Roman" w:cs="Times New Roman"/>
          <w:sz w:val="24"/>
          <w:szCs w:val="24"/>
          <w:lang w:val="sr-Latn-RS"/>
        </w:rPr>
        <w:t>SPATIAL</w:t>
      </w:r>
      <w:r w:rsidR="007853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6AD3" w:rsidRPr="002F6534">
        <w:rPr>
          <w:rFonts w:ascii="Times New Roman" w:hAnsi="Times New Roman" w:cs="Times New Roman"/>
          <w:sz w:val="24"/>
          <w:szCs w:val="24"/>
          <w:lang w:val="sr-Cyrl-RS"/>
        </w:rPr>
        <w:t>је намењен јачању професионалног приступа информацијама о земљишти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66AD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пре свега за Републику Србију и Македонију, донација Холандског министарства чија је предвиђена вредност преко пола милиона евра.  </w:t>
      </w:r>
    </w:p>
    <w:p w:rsidR="0010091D" w:rsidRPr="002F6534" w:rsidRDefault="0010091D" w:rsidP="002F65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44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66AD3" w:rsidRPr="002F6534">
        <w:rPr>
          <w:rFonts w:ascii="Times New Roman" w:hAnsi="Times New Roman" w:cs="Times New Roman"/>
          <w:sz w:val="24"/>
          <w:szCs w:val="24"/>
          <w:lang w:val="sr-Cyrl-RS"/>
        </w:rPr>
        <w:t>аведене пројекте је Савет успео да пронађе на сајту РГЗ-а, не тврдећи да су то и сви проје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кти у последњих петнаест година.</w:t>
      </w:r>
    </w:p>
    <w:p w:rsidR="0077667E" w:rsidRPr="002F6534" w:rsidRDefault="00112BF5" w:rsidP="004544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>подацима „Информатора о раду РГЗ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>а“ за 2018. годину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, за финансирање</w:t>
      </w:r>
      <w:r w:rsidR="00506324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РГЗ-а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планирана 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су средства 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>у износу од</w:t>
      </w:r>
      <w:r w:rsidRPr="002F6534">
        <w:rPr>
          <w:rFonts w:ascii="Times New Roman" w:hAnsi="Times New Roman" w:cs="Times New Roman"/>
          <w:sz w:val="24"/>
          <w:szCs w:val="24"/>
          <w:lang w:val="sr-Latn-RS"/>
        </w:rPr>
        <w:t xml:space="preserve"> 3,7 </w:t>
      </w:r>
      <w:r w:rsidRPr="002F6534">
        <w:rPr>
          <w:rFonts w:ascii="Times New Roman" w:hAnsi="Times New Roman" w:cs="Times New Roman"/>
          <w:sz w:val="24"/>
          <w:szCs w:val="24"/>
          <w:lang w:val="sr-Cyrl-RS"/>
        </w:rPr>
        <w:t>милијард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и динара или око 31 милион евра, као и 125,2 </w:t>
      </w:r>
      <w:r w:rsidR="00BB786A">
        <w:rPr>
          <w:rFonts w:ascii="Times New Roman" w:hAnsi="Times New Roman" w:cs="Times New Roman"/>
          <w:sz w:val="24"/>
          <w:szCs w:val="24"/>
          <w:lang w:val="sr-Cyrl-RS"/>
        </w:rPr>
        <w:t>милиона динара средстава из ино</w:t>
      </w:r>
      <w:r w:rsidR="00176E6C" w:rsidRPr="002F6534">
        <w:rPr>
          <w:rFonts w:ascii="Times New Roman" w:hAnsi="Times New Roman" w:cs="Times New Roman"/>
          <w:sz w:val="24"/>
          <w:szCs w:val="24"/>
          <w:lang w:val="sr-Cyrl-RS"/>
        </w:rPr>
        <w:t>-кредита.</w:t>
      </w:r>
      <w:r w:rsidR="0010091D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004" w:rsidRPr="002F6534">
        <w:rPr>
          <w:rFonts w:ascii="Times New Roman" w:hAnsi="Times New Roman" w:cs="Times New Roman"/>
          <w:sz w:val="24"/>
          <w:szCs w:val="24"/>
          <w:lang w:val="sr-Cyrl-RS"/>
        </w:rPr>
        <w:t>Сличан износ средстава био је планиран и за предходне године.</w:t>
      </w:r>
    </w:p>
    <w:p w:rsidR="00973FA8" w:rsidRPr="0097386F" w:rsidRDefault="0077667E" w:rsidP="0097386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6534">
        <w:rPr>
          <w:rFonts w:ascii="Times New Roman" w:hAnsi="Times New Roman" w:cs="Times New Roman"/>
          <w:sz w:val="24"/>
          <w:szCs w:val="24"/>
          <w:lang w:val="sr-Cyrl-RS"/>
        </w:rPr>
        <w:t>На основу доле наведеног документа у Извештају, који је Савет у потпуности преузео из Информатора о раду РГЗ-а, може се видети по којим економским класификацијама су потрошена средства на годишњем нивоу.</w:t>
      </w:r>
      <w:r w:rsidR="00466AD3" w:rsidRPr="002F653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973FA8" w:rsidRPr="0097386F" w:rsidRDefault="008E033C" w:rsidP="0097386F">
      <w:pPr>
        <w:pStyle w:val="basic-paragraph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18"/>
          <w:szCs w:val="18"/>
        </w:rPr>
      </w:pPr>
      <w:r w:rsidRPr="008E033C">
        <w:rPr>
          <w:noProof/>
        </w:rPr>
        <w:lastRenderedPageBreak/>
        <w:drawing>
          <wp:inline distT="0" distB="0" distL="0" distR="0" wp14:anchorId="5E2AAFFD" wp14:editId="26AE5481">
            <wp:extent cx="6410325" cy="4333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D4" w:rsidRDefault="00973FA8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По подацима Информатора о раду РГЗ-а</w:t>
      </w:r>
      <w:r w:rsidR="00BB786A">
        <w:rPr>
          <w:lang w:val="sr-Cyrl-RS"/>
        </w:rPr>
        <w:t>,</w:t>
      </w:r>
      <w:r>
        <w:rPr>
          <w:lang w:val="sr-Cyrl-RS"/>
        </w:rPr>
        <w:t xml:space="preserve"> број ангажованих извршилаца на дан </w:t>
      </w:r>
      <w:r w:rsidR="002527B0">
        <w:rPr>
          <w:lang w:val="sr-Cyrl-RS"/>
        </w:rPr>
        <w:t xml:space="preserve">11.07.2017. године </w:t>
      </w:r>
      <w:r>
        <w:rPr>
          <w:lang w:val="sr-Cyrl-RS"/>
        </w:rPr>
        <w:t>је 2869</w:t>
      </w:r>
      <w:r w:rsidR="00BB786A">
        <w:rPr>
          <w:lang w:val="sr-Cyrl-RS"/>
        </w:rPr>
        <w:t>,</w:t>
      </w:r>
      <w:r>
        <w:rPr>
          <w:lang w:val="sr-Cyrl-RS"/>
        </w:rPr>
        <w:t xml:space="preserve"> од којих </w:t>
      </w:r>
      <w:r w:rsidR="002527B0">
        <w:rPr>
          <w:lang w:val="sr-Cyrl-RS"/>
        </w:rPr>
        <w:t xml:space="preserve">је </w:t>
      </w:r>
      <w:r>
        <w:rPr>
          <w:lang w:val="sr-Cyrl-RS"/>
        </w:rPr>
        <w:t>2120 у сталном радном односу, 188 на одређен</w:t>
      </w:r>
      <w:r w:rsidR="002527B0">
        <w:rPr>
          <w:lang w:val="sr-Cyrl-RS"/>
        </w:rPr>
        <w:t>о време и 561 по основу уговора. Напомена РГЗ-а је да укупном броју запослених треба додати 12 државних службе</w:t>
      </w:r>
      <w:r w:rsidR="00BB786A">
        <w:rPr>
          <w:lang w:val="sr-Cyrl-RS"/>
        </w:rPr>
        <w:t xml:space="preserve">ника из Министарства грађевине, саобраћаја и инфраструктуре, </w:t>
      </w:r>
      <w:r w:rsidR="002527B0">
        <w:rPr>
          <w:lang w:val="sr-Cyrl-RS"/>
        </w:rPr>
        <w:t>као и једног нераспоређеног службеника.</w:t>
      </w:r>
    </w:p>
    <w:p w:rsidR="002527B0" w:rsidRDefault="002527B0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Као што се може видети из података које је објавио РГЗ у свом Информатору о раду ажурираном 02.08.2018.</w:t>
      </w:r>
      <w:r w:rsidR="007F6D57">
        <w:rPr>
          <w:lang w:val="sr-Latn-RS"/>
        </w:rPr>
        <w:t xml:space="preserve"> </w:t>
      </w:r>
      <w:r>
        <w:rPr>
          <w:lang w:val="sr-Cyrl-RS"/>
        </w:rPr>
        <w:t>године, а које је Савет преузео у свој Извештај</w:t>
      </w:r>
      <w:r w:rsidR="00BB786A">
        <w:rPr>
          <w:lang w:val="sr-Cyrl-RS"/>
        </w:rPr>
        <w:t>,</w:t>
      </w:r>
      <w:r>
        <w:rPr>
          <w:lang w:val="sr-Cyrl-RS"/>
        </w:rPr>
        <w:t xml:space="preserve"> порески обвезници Републике Србије издвајају</w:t>
      </w:r>
      <w:r w:rsidR="0053347E">
        <w:rPr>
          <w:lang w:val="sr-Cyrl-RS"/>
        </w:rPr>
        <w:t xml:space="preserve"> огромна средства за рад РГЗ-а. Поред скоро 32 милиона евра на годишњем нивоу</w:t>
      </w:r>
      <w:r w:rsidR="00BB786A">
        <w:rPr>
          <w:lang w:val="sr-Cyrl-RS"/>
        </w:rPr>
        <w:t>,</w:t>
      </w:r>
      <w:r w:rsidR="0053347E">
        <w:rPr>
          <w:lang w:val="sr-Cyrl-RS"/>
        </w:rPr>
        <w:t xml:space="preserve"> у последњих петнаест година одобрени су и пројекти у износу од </w:t>
      </w:r>
      <w:r w:rsidR="007F6D57">
        <w:rPr>
          <w:lang w:val="sr-Cyrl-RS"/>
        </w:rPr>
        <w:t xml:space="preserve">око сто милиона евра. </w:t>
      </w:r>
      <w:r w:rsidR="0053347E">
        <w:rPr>
          <w:lang w:val="sr-Cyrl-RS"/>
        </w:rPr>
        <w:t>Број запослених лица од близу три хиљаде је такође импозантан, имајући у виду да је између осталог,  Законом регулисано и електронско пословање.</w:t>
      </w:r>
    </w:p>
    <w:p w:rsidR="0053347E" w:rsidRDefault="0053347E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Који су разлози за нетачан и неажуран катастар непокретности које је Савет утврдио 2017. године, Савет нема одговор.</w:t>
      </w:r>
      <w:r w:rsidR="00364C47">
        <w:rPr>
          <w:lang w:val="sr-Cyrl-RS"/>
        </w:rPr>
        <w:t xml:space="preserve"> Материјална средства која се опредељују за рад РГЗ-а, као и број запослених то</w:t>
      </w:r>
      <w:r w:rsidR="00E33AB8">
        <w:rPr>
          <w:lang w:val="sr-Cyrl-RS"/>
        </w:rPr>
        <w:t xml:space="preserve"> </w:t>
      </w:r>
      <w:r w:rsidR="00364C47">
        <w:rPr>
          <w:lang w:val="sr-Cyrl-RS"/>
        </w:rPr>
        <w:t>свакако нису. Друго је питање каква је квалификациона структура запослених,</w:t>
      </w:r>
      <w:r w:rsidR="00E33AB8">
        <w:rPr>
          <w:lang w:val="sr-Cyrl-RS"/>
        </w:rPr>
        <w:t xml:space="preserve"> </w:t>
      </w:r>
      <w:r w:rsidR="00364C47">
        <w:rPr>
          <w:lang w:val="sr-Cyrl-RS"/>
        </w:rPr>
        <w:t>њихова стручност, као и стручност и способности менаџмента. Такође је врло упитно</w:t>
      </w:r>
      <w:r w:rsidR="0097386F">
        <w:rPr>
          <w:lang w:val="sr-Cyrl-RS"/>
        </w:rPr>
        <w:t xml:space="preserve"> </w:t>
      </w:r>
      <w:r w:rsidR="00364C47">
        <w:rPr>
          <w:lang w:val="sr-Cyrl-RS"/>
        </w:rPr>
        <w:t>ангажовање 561 лица по уговорима</w:t>
      </w:r>
      <w:r w:rsidR="00E33AB8">
        <w:rPr>
          <w:lang w:val="sr-Cyrl-RS"/>
        </w:rPr>
        <w:t>,</w:t>
      </w:r>
      <w:r w:rsidR="00364C47">
        <w:rPr>
          <w:lang w:val="sr-Cyrl-RS"/>
        </w:rPr>
        <w:t xml:space="preserve"> где се годинама уназад издваја на годишњем нивоу око три милиона евра.</w:t>
      </w:r>
    </w:p>
    <w:p w:rsidR="0053347E" w:rsidRDefault="0053347E" w:rsidP="002F6534">
      <w:pPr>
        <w:jc w:val="both"/>
        <w:rPr>
          <w:lang w:val="sr-Cyrl-RS"/>
        </w:rPr>
      </w:pPr>
    </w:p>
    <w:p w:rsidR="00E33AB8" w:rsidRDefault="00E33AB8" w:rsidP="002F6534">
      <w:pPr>
        <w:jc w:val="both"/>
        <w:rPr>
          <w:lang w:val="sr-Cyrl-RS"/>
        </w:rPr>
      </w:pPr>
    </w:p>
    <w:p w:rsidR="00E33AB8" w:rsidRDefault="00E33AB8" w:rsidP="002F6534">
      <w:pPr>
        <w:jc w:val="both"/>
        <w:rPr>
          <w:lang w:val="sr-Cyrl-RS"/>
        </w:rPr>
      </w:pPr>
    </w:p>
    <w:p w:rsidR="00E33AB8" w:rsidRDefault="00E33AB8" w:rsidP="002F6534">
      <w:pPr>
        <w:jc w:val="both"/>
        <w:rPr>
          <w:lang w:val="sr-Cyrl-RS"/>
        </w:rPr>
      </w:pPr>
    </w:p>
    <w:p w:rsidR="00E33AB8" w:rsidRDefault="00E33AB8" w:rsidP="002F6534">
      <w:pPr>
        <w:jc w:val="both"/>
        <w:rPr>
          <w:lang w:val="sr-Cyrl-RS"/>
        </w:rPr>
      </w:pPr>
    </w:p>
    <w:p w:rsidR="007F6D57" w:rsidRDefault="007F6D57" w:rsidP="002F6534">
      <w:pPr>
        <w:jc w:val="both"/>
        <w:rPr>
          <w:lang w:val="sr-Cyrl-RS"/>
        </w:rPr>
      </w:pPr>
    </w:p>
    <w:p w:rsidR="007F6D57" w:rsidRPr="0097386F" w:rsidRDefault="007F6D57" w:rsidP="00845035">
      <w:pPr>
        <w:pStyle w:val="Heading1"/>
        <w:numPr>
          <w:ilvl w:val="0"/>
          <w:numId w:val="16"/>
        </w:numPr>
        <w:rPr>
          <w:b/>
        </w:rPr>
      </w:pPr>
      <w:bookmarkStart w:id="4" w:name="_Toc523999322"/>
      <w:r w:rsidRPr="0097386F">
        <w:rPr>
          <w:b/>
        </w:rPr>
        <w:lastRenderedPageBreak/>
        <w:t>ЗАКЉУЧАК</w:t>
      </w:r>
      <w:bookmarkEnd w:id="4"/>
    </w:p>
    <w:p w:rsidR="007F6D57" w:rsidRDefault="007F6D57" w:rsidP="002F6534">
      <w:pPr>
        <w:jc w:val="both"/>
        <w:rPr>
          <w:lang w:val="sr-Cyrl-RS"/>
        </w:rPr>
      </w:pPr>
    </w:p>
    <w:p w:rsidR="007F6D57" w:rsidRDefault="007F6D57" w:rsidP="002F6534">
      <w:pPr>
        <w:jc w:val="both"/>
        <w:rPr>
          <w:lang w:val="sr-Cyrl-RS"/>
        </w:rPr>
      </w:pPr>
    </w:p>
    <w:p w:rsidR="007F6D57" w:rsidRDefault="007F6D57" w:rsidP="002F6534">
      <w:pPr>
        <w:jc w:val="both"/>
        <w:rPr>
          <w:lang w:val="sr-Cyrl-RS"/>
        </w:rPr>
      </w:pPr>
    </w:p>
    <w:p w:rsidR="007F6D57" w:rsidRDefault="007F6D57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Прошло је тридесет година од када је донет Закон о јединственој евиденцији непокретности,</w:t>
      </w:r>
      <w:r w:rsidR="00CD25DC">
        <w:rPr>
          <w:lang w:val="sr-Cyrl-RS"/>
        </w:rPr>
        <w:t xml:space="preserve"> односно катастру непокретности</w:t>
      </w:r>
      <w:r>
        <w:rPr>
          <w:lang w:val="sr-Cyrl-RS"/>
        </w:rPr>
        <w:t xml:space="preserve"> у Републици Србији. За те три деценије вршене су измене и допуне Закона које</w:t>
      </w:r>
      <w:r w:rsidR="00E33AB8">
        <w:rPr>
          <w:lang w:val="sr-Cyrl-RS"/>
        </w:rPr>
        <w:t>,</w:t>
      </w:r>
      <w:r>
        <w:rPr>
          <w:lang w:val="sr-Cyrl-RS"/>
        </w:rPr>
        <w:t xml:space="preserve"> нажалост</w:t>
      </w:r>
      <w:r w:rsidR="00E33AB8">
        <w:rPr>
          <w:lang w:val="sr-Cyrl-RS"/>
        </w:rPr>
        <w:t>,</w:t>
      </w:r>
      <w:r>
        <w:rPr>
          <w:lang w:val="sr-Cyrl-RS"/>
        </w:rPr>
        <w:t xml:space="preserve"> нису допринеле да Србија данас има модеран, ажуран, поуздан и потпуно јаван катастар непокретности. </w:t>
      </w:r>
    </w:p>
    <w:p w:rsidR="007F6D57" w:rsidRDefault="007F6D57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Републички геодетски завод у чијој је надлежнос</w:t>
      </w:r>
      <w:r w:rsidR="00CD25DC">
        <w:rPr>
          <w:lang w:val="sr-Cyrl-RS"/>
        </w:rPr>
        <w:t>т</w:t>
      </w:r>
      <w:r>
        <w:rPr>
          <w:lang w:val="sr-Cyrl-RS"/>
        </w:rPr>
        <w:t>и</w:t>
      </w:r>
      <w:r w:rsidR="00CD25DC">
        <w:rPr>
          <w:lang w:val="sr-Cyrl-RS"/>
        </w:rPr>
        <w:t>:</w:t>
      </w:r>
      <w:r>
        <w:rPr>
          <w:lang w:val="sr-Cyrl-RS"/>
        </w:rPr>
        <w:t xml:space="preserve"> </w:t>
      </w:r>
      <w:r w:rsidR="00ED3F96">
        <w:rPr>
          <w:lang w:val="sr-Cyrl-RS"/>
        </w:rPr>
        <w:t>оснивање, обнова и одржавање катастра непокретности и водова, има за резултат да се грађевински објекти у центру Београда 2017. године воде као пашњаци, ливаде и њиве. Резултат је и то да хиљаде станова и јединица пословног простора у катастру има укњижену квадратуру „нула квадрата“. Резултат је такође да су подаци о земљишном фонду Републике Србије пословна тајна, очито не само за Савет за борбу против корупције, већ и за друге државне институције. Наиме, када се Савет обратио Министарству пољопривреде за информацију о укупном пољопривредном земљишту у јавној својини у Републици Србији, добио је одговор да тражену информацију не поседује и да са истом располаже РГЗ.</w:t>
      </w:r>
      <w:r w:rsidR="005A2DC6">
        <w:rPr>
          <w:lang w:val="sr-Cyrl-RS"/>
        </w:rPr>
        <w:t xml:space="preserve"> </w:t>
      </w:r>
    </w:p>
    <w:p w:rsidR="005A2DC6" w:rsidRDefault="005A2DC6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Измене Закона о државном премеру и катастру очито нису допринеле ефикасном раду РГЗ-а, као и огромна новчана средства које је РГЗ добио у последњих петнаест година, кроз одобрене пројекте који  се финансирају из кредита и донација. Као што је већ наведено у Извештају</w:t>
      </w:r>
      <w:r w:rsidR="00E33AB8">
        <w:rPr>
          <w:lang w:val="sr-Cyrl-RS"/>
        </w:rPr>
        <w:t>,</w:t>
      </w:r>
      <w:r>
        <w:rPr>
          <w:lang w:val="sr-Cyrl-RS"/>
        </w:rPr>
        <w:t xml:space="preserve"> РГЗ има скоро три хиљаде државних службеника, чија квалификациона структура и стручност очито не могу да одговоре захтеву уређеног и модерног катастра.</w:t>
      </w:r>
    </w:p>
    <w:p w:rsidR="005A2DC6" w:rsidRDefault="00E33AB8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Та прет</w:t>
      </w:r>
      <w:r w:rsidR="00170D17">
        <w:rPr>
          <w:lang w:val="sr-Cyrl-RS"/>
        </w:rPr>
        <w:t xml:space="preserve">поставка Савета има упориште у чињеници да РГЗ има исказане трошкове на име новчаних казни и пенала по решењу судова од 266, 6 милиона динара, или преко два милиона евра на годишњем нивоу. </w:t>
      </w:r>
    </w:p>
    <w:p w:rsidR="00170D17" w:rsidRDefault="00170D17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Најновија измена Закона о државном премеру и катастру, по којој нотари достављају документацију РГЗ</w:t>
      </w:r>
      <w:r w:rsidR="008050B2">
        <w:rPr>
          <w:lang w:val="sr-Cyrl-RS"/>
        </w:rPr>
        <w:t>-</w:t>
      </w:r>
      <w:r>
        <w:rPr>
          <w:lang w:val="sr-Cyrl-RS"/>
        </w:rPr>
        <w:t>у електронској форми је идеално решење, али за уређене катастре непокретности. У Републици Србији, где нису решене незаконите приватизације, где није решена реституц</w:t>
      </w:r>
      <w:r w:rsidR="003A2A6A">
        <w:rPr>
          <w:lang w:val="sr-Cyrl-RS"/>
        </w:rPr>
        <w:t>ија одузете имовине, где постоје</w:t>
      </w:r>
      <w:r>
        <w:rPr>
          <w:lang w:val="sr-Cyrl-RS"/>
        </w:rPr>
        <w:t xml:space="preserve"> милион</w:t>
      </w:r>
      <w:r w:rsidR="003A2A6A">
        <w:rPr>
          <w:lang w:val="sr-Cyrl-RS"/>
        </w:rPr>
        <w:t>и</w:t>
      </w:r>
      <w:r>
        <w:rPr>
          <w:lang w:val="sr-Cyrl-RS"/>
        </w:rPr>
        <w:t xml:space="preserve"> нелегализованих објеката и бројни други проблеми који се манифестују кроз неажуран и непоуздан катастар</w:t>
      </w:r>
      <w:r w:rsidR="00CD25DC">
        <w:rPr>
          <w:lang w:val="sr-Cyrl-RS"/>
        </w:rPr>
        <w:t>, доводи се у питање могућност спровођења закона.</w:t>
      </w:r>
      <w:r>
        <w:rPr>
          <w:lang w:val="sr-Cyrl-RS"/>
        </w:rPr>
        <w:t xml:space="preserve"> </w:t>
      </w:r>
    </w:p>
    <w:p w:rsidR="00CD25DC" w:rsidRDefault="00CD25DC" w:rsidP="0097386F">
      <w:pPr>
        <w:ind w:firstLine="720"/>
        <w:jc w:val="both"/>
        <w:rPr>
          <w:lang w:val="sr-Cyrl-RS"/>
        </w:rPr>
      </w:pPr>
      <w:r>
        <w:rPr>
          <w:lang w:val="sr-Cyrl-RS"/>
        </w:rPr>
        <w:t>Због свега наведеног, Савет поред препорука које је већ доставио Влади Републике Србије</w:t>
      </w:r>
      <w:r w:rsidR="008050B2">
        <w:rPr>
          <w:lang w:val="sr-Cyrl-RS"/>
        </w:rPr>
        <w:t>,</w:t>
      </w:r>
      <w:r>
        <w:rPr>
          <w:lang w:val="sr-Cyrl-RS"/>
        </w:rPr>
        <w:t xml:space="preserve"> у своја три извештаја у 2017. години, а који се односе на евиденцију и располагање непокретностима, даје и следеће препоруке:</w:t>
      </w:r>
    </w:p>
    <w:p w:rsidR="00CD25DC" w:rsidRDefault="00CD25DC" w:rsidP="002F6534">
      <w:pPr>
        <w:jc w:val="both"/>
        <w:rPr>
          <w:lang w:val="sr-Cyrl-RS"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97386F">
      <w:pPr>
        <w:pStyle w:val="Heading1"/>
        <w:ind w:left="426"/>
        <w:rPr>
          <w:b/>
        </w:rPr>
      </w:pPr>
    </w:p>
    <w:p w:rsidR="0097386F" w:rsidRDefault="0097386F" w:rsidP="001E3BB7">
      <w:pPr>
        <w:pStyle w:val="Heading1"/>
        <w:rPr>
          <w:b/>
        </w:rPr>
      </w:pPr>
    </w:p>
    <w:p w:rsidR="001E3BB7" w:rsidRDefault="001E3BB7" w:rsidP="001E3BB7">
      <w:pPr>
        <w:rPr>
          <w:lang w:val="sr-Cyrl-CS"/>
        </w:rPr>
      </w:pPr>
    </w:p>
    <w:p w:rsidR="001E3BB7" w:rsidRPr="001E3BB7" w:rsidRDefault="001E3BB7" w:rsidP="001E3BB7">
      <w:pPr>
        <w:rPr>
          <w:lang w:val="sr-Cyrl-CS"/>
        </w:rPr>
      </w:pPr>
    </w:p>
    <w:p w:rsidR="0097386F" w:rsidRDefault="0097386F" w:rsidP="0097386F">
      <w:pPr>
        <w:pStyle w:val="Heading1"/>
        <w:rPr>
          <w:b/>
        </w:rPr>
      </w:pPr>
    </w:p>
    <w:p w:rsidR="0097386F" w:rsidRPr="0097386F" w:rsidRDefault="0097386F" w:rsidP="0097386F">
      <w:pPr>
        <w:rPr>
          <w:lang w:val="sr-Cyrl-CS"/>
        </w:rPr>
      </w:pPr>
    </w:p>
    <w:p w:rsidR="00CD25DC" w:rsidRPr="0097386F" w:rsidRDefault="00CD25DC" w:rsidP="00845035">
      <w:pPr>
        <w:pStyle w:val="Heading1"/>
        <w:numPr>
          <w:ilvl w:val="0"/>
          <w:numId w:val="16"/>
        </w:numPr>
        <w:rPr>
          <w:b/>
        </w:rPr>
      </w:pPr>
      <w:bookmarkStart w:id="5" w:name="_Toc523999323"/>
      <w:r w:rsidRPr="0097386F">
        <w:rPr>
          <w:b/>
        </w:rPr>
        <w:lastRenderedPageBreak/>
        <w:t>ПРЕПОРУКЕ</w:t>
      </w:r>
      <w:bookmarkEnd w:id="5"/>
    </w:p>
    <w:p w:rsidR="00CD25DC" w:rsidRDefault="00CD25DC" w:rsidP="002F6534">
      <w:pPr>
        <w:jc w:val="both"/>
        <w:rPr>
          <w:lang w:val="sr-Cyrl-RS"/>
        </w:rPr>
      </w:pPr>
    </w:p>
    <w:p w:rsidR="00CD25DC" w:rsidRDefault="00CD25DC" w:rsidP="002F6534">
      <w:pPr>
        <w:jc w:val="both"/>
        <w:rPr>
          <w:lang w:val="sr-Cyrl-RS"/>
        </w:rPr>
      </w:pPr>
    </w:p>
    <w:p w:rsidR="00CD25DC" w:rsidRDefault="00CD25DC" w:rsidP="002F653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да Влада Републике Србије </w:t>
      </w:r>
      <w:r w:rsidR="00047F72">
        <w:rPr>
          <w:lang w:val="sr-Cyrl-RS"/>
        </w:rPr>
        <w:t xml:space="preserve">у складу са чланом 28 став 4 Закона о слободном приступу информацијама од јавног значаја, </w:t>
      </w:r>
      <w:r>
        <w:rPr>
          <w:lang w:val="sr-Cyrl-RS"/>
        </w:rPr>
        <w:t>наложи РГЗ-у да достави Савету тражене информације по Решењу бр</w:t>
      </w:r>
      <w:r w:rsidR="008050B2">
        <w:rPr>
          <w:lang w:val="sr-Cyrl-RS"/>
        </w:rPr>
        <w:t xml:space="preserve">. 071-01-2272/2017-03, </w:t>
      </w:r>
      <w:r>
        <w:rPr>
          <w:lang w:val="sr-Cyrl-RS"/>
        </w:rPr>
        <w:t xml:space="preserve"> Повереника за информације од јавног значаја;</w:t>
      </w:r>
      <w:r w:rsidRPr="00CD25DC">
        <w:rPr>
          <w:lang w:val="sr-Cyrl-RS"/>
        </w:rPr>
        <w:t xml:space="preserve"> </w:t>
      </w:r>
    </w:p>
    <w:p w:rsidR="008050B2" w:rsidRDefault="008050B2" w:rsidP="002F6534">
      <w:pPr>
        <w:pStyle w:val="ListParagraph"/>
        <w:jc w:val="both"/>
        <w:rPr>
          <w:lang w:val="sr-Cyrl-RS"/>
        </w:rPr>
      </w:pPr>
    </w:p>
    <w:p w:rsidR="008050B2" w:rsidRDefault="008050B2" w:rsidP="003D64B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7386F">
        <w:rPr>
          <w:lang w:val="sr-Cyrl-RS"/>
        </w:rPr>
        <w:t>да Државна ревизорска институција изврши ревизију финансијских извештаја РГЗ</w:t>
      </w:r>
      <w:r w:rsidR="0097386F">
        <w:rPr>
          <w:lang w:val="sr-Cyrl-RS"/>
        </w:rPr>
        <w:t>-а</w:t>
      </w:r>
      <w:r w:rsidRPr="0097386F">
        <w:rPr>
          <w:lang w:val="sr-Cyrl-RS"/>
        </w:rPr>
        <w:t>, а пре свега сврсисходности трошења средстава одобрених по пројектима за унапређење рада РГЗ</w:t>
      </w:r>
      <w:r w:rsidR="0097386F">
        <w:rPr>
          <w:lang w:val="sr-Cyrl-RS"/>
        </w:rPr>
        <w:t>-а</w:t>
      </w:r>
      <w:r w:rsidRPr="0097386F">
        <w:rPr>
          <w:lang w:val="sr-Cyrl-RS"/>
        </w:rPr>
        <w:t>;</w:t>
      </w:r>
    </w:p>
    <w:p w:rsidR="000E444B" w:rsidRPr="000E444B" w:rsidRDefault="000E444B" w:rsidP="000E444B">
      <w:pPr>
        <w:pStyle w:val="ListParagrap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both"/>
        <w:rPr>
          <w:lang w:val="sr-Cyrl-RS"/>
        </w:rPr>
      </w:pPr>
    </w:p>
    <w:p w:rsidR="000E444B" w:rsidRDefault="000E444B" w:rsidP="000E444B">
      <w:pPr>
        <w:jc w:val="right"/>
        <w:rPr>
          <w:lang w:val="sr-Cyrl-RS"/>
        </w:rPr>
      </w:pPr>
      <w:r>
        <w:rPr>
          <w:lang w:val="sr-Cyrl-RS"/>
        </w:rPr>
        <w:t>ПОТПРЕДСЕДНИК САВЕТА</w:t>
      </w:r>
    </w:p>
    <w:p w:rsidR="000E444B" w:rsidRDefault="000E444B" w:rsidP="000E444B">
      <w:pPr>
        <w:jc w:val="right"/>
        <w:rPr>
          <w:lang w:val="sr-Cyrl-RS"/>
        </w:rPr>
      </w:pPr>
    </w:p>
    <w:p w:rsidR="000E444B" w:rsidRPr="000E444B" w:rsidRDefault="000E444B" w:rsidP="000E444B">
      <w:pPr>
        <w:jc w:val="right"/>
        <w:rPr>
          <w:lang w:val="sr-Cyrl-RS"/>
        </w:rPr>
      </w:pPr>
      <w:r>
        <w:rPr>
          <w:lang w:val="sr-Cyrl-RS"/>
        </w:rPr>
        <w:t>Проф. др Мирослав Милићевић</w:t>
      </w:r>
    </w:p>
    <w:sectPr w:rsidR="000E444B" w:rsidRPr="000E444B" w:rsidSect="00785360">
      <w:footerReference w:type="default" r:id="rId11"/>
      <w:pgSz w:w="12240" w:h="15840"/>
      <w:pgMar w:top="993" w:right="1080" w:bottom="1418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C8" w:rsidRDefault="00CD42C8" w:rsidP="002F6534">
      <w:r>
        <w:separator/>
      </w:r>
    </w:p>
  </w:endnote>
  <w:endnote w:type="continuationSeparator" w:id="0">
    <w:p w:rsidR="00CD42C8" w:rsidRDefault="00CD42C8" w:rsidP="002F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926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534" w:rsidRDefault="002F65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96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F6534" w:rsidRDefault="002F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C8" w:rsidRDefault="00CD42C8" w:rsidP="002F6534">
      <w:r>
        <w:separator/>
      </w:r>
    </w:p>
  </w:footnote>
  <w:footnote w:type="continuationSeparator" w:id="0">
    <w:p w:rsidR="00CD42C8" w:rsidRDefault="00CD42C8" w:rsidP="002F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942"/>
    <w:multiLevelType w:val="hybridMultilevel"/>
    <w:tmpl w:val="1D1AC4BE"/>
    <w:lvl w:ilvl="0" w:tplc="AC40BB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26685E"/>
    <w:multiLevelType w:val="hybridMultilevel"/>
    <w:tmpl w:val="D756A9D0"/>
    <w:lvl w:ilvl="0" w:tplc="9648AF1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E503FE"/>
    <w:multiLevelType w:val="hybridMultilevel"/>
    <w:tmpl w:val="F96A0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F7B60"/>
    <w:multiLevelType w:val="hybridMultilevel"/>
    <w:tmpl w:val="AE7EA8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E94B93"/>
    <w:multiLevelType w:val="hybridMultilevel"/>
    <w:tmpl w:val="1E12F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27F34"/>
    <w:multiLevelType w:val="hybridMultilevel"/>
    <w:tmpl w:val="C0229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96605"/>
    <w:multiLevelType w:val="hybridMultilevel"/>
    <w:tmpl w:val="28D62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B3835"/>
    <w:multiLevelType w:val="hybridMultilevel"/>
    <w:tmpl w:val="09403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15323B"/>
    <w:multiLevelType w:val="hybridMultilevel"/>
    <w:tmpl w:val="1A7087EE"/>
    <w:lvl w:ilvl="0" w:tplc="3E966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D4874"/>
    <w:multiLevelType w:val="hybridMultilevel"/>
    <w:tmpl w:val="9718EC76"/>
    <w:lvl w:ilvl="0" w:tplc="03644C0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3A5259"/>
    <w:multiLevelType w:val="hybridMultilevel"/>
    <w:tmpl w:val="D556F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D10C3A"/>
    <w:multiLevelType w:val="hybridMultilevel"/>
    <w:tmpl w:val="FB5698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DD3C049A">
      <w:start w:val="1"/>
      <w:numFmt w:val="decimal"/>
      <w:lvlText w:val="%2)"/>
      <w:lvlJc w:val="left"/>
      <w:pPr>
        <w:ind w:left="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76022"/>
    <w:multiLevelType w:val="hybridMultilevel"/>
    <w:tmpl w:val="A232C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456995"/>
    <w:multiLevelType w:val="hybridMultilevel"/>
    <w:tmpl w:val="75ACB518"/>
    <w:lvl w:ilvl="0" w:tplc="0F4EA9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442E8"/>
    <w:multiLevelType w:val="hybridMultilevel"/>
    <w:tmpl w:val="626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35CAE"/>
    <w:multiLevelType w:val="multilevel"/>
    <w:tmpl w:val="8202FFE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8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0D"/>
    <w:rsid w:val="00002D14"/>
    <w:rsid w:val="00026D39"/>
    <w:rsid w:val="0004461A"/>
    <w:rsid w:val="00047CC6"/>
    <w:rsid w:val="00047F72"/>
    <w:rsid w:val="00056DC8"/>
    <w:rsid w:val="0008445B"/>
    <w:rsid w:val="000B23EE"/>
    <w:rsid w:val="000C124A"/>
    <w:rsid w:val="000C445A"/>
    <w:rsid w:val="000D35CF"/>
    <w:rsid w:val="000D401A"/>
    <w:rsid w:val="000D7580"/>
    <w:rsid w:val="000E444B"/>
    <w:rsid w:val="000E6037"/>
    <w:rsid w:val="0010091D"/>
    <w:rsid w:val="0010219E"/>
    <w:rsid w:val="00112BF5"/>
    <w:rsid w:val="00117DF3"/>
    <w:rsid w:val="001265E9"/>
    <w:rsid w:val="00131F2A"/>
    <w:rsid w:val="00132D0D"/>
    <w:rsid w:val="001367D2"/>
    <w:rsid w:val="00163613"/>
    <w:rsid w:val="00170D17"/>
    <w:rsid w:val="00172B23"/>
    <w:rsid w:val="0017318F"/>
    <w:rsid w:val="0017667C"/>
    <w:rsid w:val="00176E6C"/>
    <w:rsid w:val="001911AF"/>
    <w:rsid w:val="001934A9"/>
    <w:rsid w:val="001950BF"/>
    <w:rsid w:val="001A056E"/>
    <w:rsid w:val="001A61B6"/>
    <w:rsid w:val="001B7421"/>
    <w:rsid w:val="001C69A6"/>
    <w:rsid w:val="001E006A"/>
    <w:rsid w:val="001E3BB7"/>
    <w:rsid w:val="001E7107"/>
    <w:rsid w:val="0020247F"/>
    <w:rsid w:val="00203984"/>
    <w:rsid w:val="00236C0E"/>
    <w:rsid w:val="00243CFE"/>
    <w:rsid w:val="002527B0"/>
    <w:rsid w:val="00252DFE"/>
    <w:rsid w:val="00254C6E"/>
    <w:rsid w:val="0026089D"/>
    <w:rsid w:val="00260A85"/>
    <w:rsid w:val="002614E3"/>
    <w:rsid w:val="002667F8"/>
    <w:rsid w:val="00271A5C"/>
    <w:rsid w:val="00274440"/>
    <w:rsid w:val="00277885"/>
    <w:rsid w:val="00277B0C"/>
    <w:rsid w:val="00283F2D"/>
    <w:rsid w:val="00285236"/>
    <w:rsid w:val="0029598E"/>
    <w:rsid w:val="00297764"/>
    <w:rsid w:val="002A0574"/>
    <w:rsid w:val="002B16CF"/>
    <w:rsid w:val="002B3606"/>
    <w:rsid w:val="002C3F23"/>
    <w:rsid w:val="002C7F50"/>
    <w:rsid w:val="002E596D"/>
    <w:rsid w:val="002F6534"/>
    <w:rsid w:val="002F6F34"/>
    <w:rsid w:val="00305DD4"/>
    <w:rsid w:val="00314A43"/>
    <w:rsid w:val="003239DE"/>
    <w:rsid w:val="00325233"/>
    <w:rsid w:val="00334454"/>
    <w:rsid w:val="00345CCF"/>
    <w:rsid w:val="00364C47"/>
    <w:rsid w:val="00366FA3"/>
    <w:rsid w:val="0037178F"/>
    <w:rsid w:val="0038021A"/>
    <w:rsid w:val="00391AB4"/>
    <w:rsid w:val="003A0E42"/>
    <w:rsid w:val="003A2A6A"/>
    <w:rsid w:val="003A4800"/>
    <w:rsid w:val="003C040F"/>
    <w:rsid w:val="003C36D0"/>
    <w:rsid w:val="003C6B2E"/>
    <w:rsid w:val="003D14E1"/>
    <w:rsid w:val="003E4E4A"/>
    <w:rsid w:val="003F2513"/>
    <w:rsid w:val="00412E5D"/>
    <w:rsid w:val="0043128F"/>
    <w:rsid w:val="004318B3"/>
    <w:rsid w:val="004343BD"/>
    <w:rsid w:val="004544FF"/>
    <w:rsid w:val="00466AD3"/>
    <w:rsid w:val="00472004"/>
    <w:rsid w:val="00474921"/>
    <w:rsid w:val="0048225D"/>
    <w:rsid w:val="004915E7"/>
    <w:rsid w:val="004A610E"/>
    <w:rsid w:val="004B4A88"/>
    <w:rsid w:val="004B52C1"/>
    <w:rsid w:val="004B767D"/>
    <w:rsid w:val="004E261E"/>
    <w:rsid w:val="00504609"/>
    <w:rsid w:val="00506324"/>
    <w:rsid w:val="0053347E"/>
    <w:rsid w:val="005422B2"/>
    <w:rsid w:val="00544695"/>
    <w:rsid w:val="005461B3"/>
    <w:rsid w:val="00554483"/>
    <w:rsid w:val="00562E9B"/>
    <w:rsid w:val="00571431"/>
    <w:rsid w:val="005800CF"/>
    <w:rsid w:val="00582CBA"/>
    <w:rsid w:val="00583548"/>
    <w:rsid w:val="005952DE"/>
    <w:rsid w:val="005A1A0E"/>
    <w:rsid w:val="005A2DC6"/>
    <w:rsid w:val="005A4A91"/>
    <w:rsid w:val="005A6ED9"/>
    <w:rsid w:val="005B0B59"/>
    <w:rsid w:val="005C7EFA"/>
    <w:rsid w:val="005D31F5"/>
    <w:rsid w:val="005E306C"/>
    <w:rsid w:val="005F5879"/>
    <w:rsid w:val="005F5F2B"/>
    <w:rsid w:val="00600643"/>
    <w:rsid w:val="00673A72"/>
    <w:rsid w:val="00686BF1"/>
    <w:rsid w:val="006B2F07"/>
    <w:rsid w:val="006B624D"/>
    <w:rsid w:val="006C1447"/>
    <w:rsid w:val="006C2084"/>
    <w:rsid w:val="006C28D3"/>
    <w:rsid w:val="006D34F8"/>
    <w:rsid w:val="007019A9"/>
    <w:rsid w:val="0072588B"/>
    <w:rsid w:val="00726CFC"/>
    <w:rsid w:val="00737253"/>
    <w:rsid w:val="00743E27"/>
    <w:rsid w:val="00745ACD"/>
    <w:rsid w:val="007552C0"/>
    <w:rsid w:val="00755B37"/>
    <w:rsid w:val="00771DD5"/>
    <w:rsid w:val="0077354A"/>
    <w:rsid w:val="007761D2"/>
    <w:rsid w:val="0077667E"/>
    <w:rsid w:val="00785360"/>
    <w:rsid w:val="007920EA"/>
    <w:rsid w:val="007A7598"/>
    <w:rsid w:val="007B0715"/>
    <w:rsid w:val="007B697D"/>
    <w:rsid w:val="007C5454"/>
    <w:rsid w:val="007F0A15"/>
    <w:rsid w:val="007F6D57"/>
    <w:rsid w:val="007F7EEA"/>
    <w:rsid w:val="008007F3"/>
    <w:rsid w:val="008050B2"/>
    <w:rsid w:val="0081707E"/>
    <w:rsid w:val="0082292B"/>
    <w:rsid w:val="00825206"/>
    <w:rsid w:val="00830C64"/>
    <w:rsid w:val="00832DDB"/>
    <w:rsid w:val="00834FFF"/>
    <w:rsid w:val="00845035"/>
    <w:rsid w:val="008535D2"/>
    <w:rsid w:val="008578C0"/>
    <w:rsid w:val="00871B1E"/>
    <w:rsid w:val="00871C6A"/>
    <w:rsid w:val="00874595"/>
    <w:rsid w:val="00875364"/>
    <w:rsid w:val="0087696E"/>
    <w:rsid w:val="008A39BF"/>
    <w:rsid w:val="008B106A"/>
    <w:rsid w:val="008B4AB5"/>
    <w:rsid w:val="008E033C"/>
    <w:rsid w:val="008E685C"/>
    <w:rsid w:val="008E785F"/>
    <w:rsid w:val="008F7ED0"/>
    <w:rsid w:val="009069E3"/>
    <w:rsid w:val="00907C07"/>
    <w:rsid w:val="009149D4"/>
    <w:rsid w:val="009176B3"/>
    <w:rsid w:val="00924D1E"/>
    <w:rsid w:val="00925C37"/>
    <w:rsid w:val="00937FCD"/>
    <w:rsid w:val="00940262"/>
    <w:rsid w:val="00942FA0"/>
    <w:rsid w:val="009433D5"/>
    <w:rsid w:val="0095315F"/>
    <w:rsid w:val="00972E90"/>
    <w:rsid w:val="0097386F"/>
    <w:rsid w:val="00973FA8"/>
    <w:rsid w:val="009747A4"/>
    <w:rsid w:val="00980E84"/>
    <w:rsid w:val="009956F5"/>
    <w:rsid w:val="009B2AB2"/>
    <w:rsid w:val="009C195F"/>
    <w:rsid w:val="009C2D49"/>
    <w:rsid w:val="009C5966"/>
    <w:rsid w:val="009D62B1"/>
    <w:rsid w:val="009F60DB"/>
    <w:rsid w:val="00A037B3"/>
    <w:rsid w:val="00A12605"/>
    <w:rsid w:val="00A152A7"/>
    <w:rsid w:val="00A27CE9"/>
    <w:rsid w:val="00A36B17"/>
    <w:rsid w:val="00A47B3B"/>
    <w:rsid w:val="00A65AA8"/>
    <w:rsid w:val="00A703EF"/>
    <w:rsid w:val="00A730FE"/>
    <w:rsid w:val="00A806A2"/>
    <w:rsid w:val="00A92012"/>
    <w:rsid w:val="00AA4103"/>
    <w:rsid w:val="00AE6AE5"/>
    <w:rsid w:val="00B0029F"/>
    <w:rsid w:val="00B02005"/>
    <w:rsid w:val="00B04504"/>
    <w:rsid w:val="00B312A5"/>
    <w:rsid w:val="00B42205"/>
    <w:rsid w:val="00B549CC"/>
    <w:rsid w:val="00B55FFF"/>
    <w:rsid w:val="00B66D04"/>
    <w:rsid w:val="00B8264C"/>
    <w:rsid w:val="00BA0DBD"/>
    <w:rsid w:val="00BB786A"/>
    <w:rsid w:val="00BC1ECD"/>
    <w:rsid w:val="00BC3620"/>
    <w:rsid w:val="00BC55EB"/>
    <w:rsid w:val="00BC620E"/>
    <w:rsid w:val="00BE39A8"/>
    <w:rsid w:val="00BE71F8"/>
    <w:rsid w:val="00BF726A"/>
    <w:rsid w:val="00C17930"/>
    <w:rsid w:val="00C17F43"/>
    <w:rsid w:val="00C222F0"/>
    <w:rsid w:val="00C26AE3"/>
    <w:rsid w:val="00C30AF2"/>
    <w:rsid w:val="00C30FAC"/>
    <w:rsid w:val="00C40570"/>
    <w:rsid w:val="00C414E6"/>
    <w:rsid w:val="00C43D65"/>
    <w:rsid w:val="00C5049B"/>
    <w:rsid w:val="00C63210"/>
    <w:rsid w:val="00C64AC4"/>
    <w:rsid w:val="00C91D43"/>
    <w:rsid w:val="00CA51F4"/>
    <w:rsid w:val="00CB7332"/>
    <w:rsid w:val="00CB7A81"/>
    <w:rsid w:val="00CC392A"/>
    <w:rsid w:val="00CD25DC"/>
    <w:rsid w:val="00CD42C8"/>
    <w:rsid w:val="00CE4992"/>
    <w:rsid w:val="00D05F22"/>
    <w:rsid w:val="00D07029"/>
    <w:rsid w:val="00D1575A"/>
    <w:rsid w:val="00D2579C"/>
    <w:rsid w:val="00D319E3"/>
    <w:rsid w:val="00D503F7"/>
    <w:rsid w:val="00D5175C"/>
    <w:rsid w:val="00D7017B"/>
    <w:rsid w:val="00D716C3"/>
    <w:rsid w:val="00D918C0"/>
    <w:rsid w:val="00D9229C"/>
    <w:rsid w:val="00D963B7"/>
    <w:rsid w:val="00DB3C38"/>
    <w:rsid w:val="00DD10BC"/>
    <w:rsid w:val="00DD626E"/>
    <w:rsid w:val="00E0001B"/>
    <w:rsid w:val="00E01FA6"/>
    <w:rsid w:val="00E05301"/>
    <w:rsid w:val="00E3247E"/>
    <w:rsid w:val="00E33AB8"/>
    <w:rsid w:val="00E33AC5"/>
    <w:rsid w:val="00E54F1D"/>
    <w:rsid w:val="00E56C98"/>
    <w:rsid w:val="00E7322E"/>
    <w:rsid w:val="00E80466"/>
    <w:rsid w:val="00E92BCA"/>
    <w:rsid w:val="00EA284B"/>
    <w:rsid w:val="00EB18CD"/>
    <w:rsid w:val="00EB500D"/>
    <w:rsid w:val="00ED3F96"/>
    <w:rsid w:val="00EF0058"/>
    <w:rsid w:val="00EF2F1F"/>
    <w:rsid w:val="00F06148"/>
    <w:rsid w:val="00F26596"/>
    <w:rsid w:val="00F439D0"/>
    <w:rsid w:val="00F83259"/>
    <w:rsid w:val="00F92C17"/>
    <w:rsid w:val="00F94748"/>
    <w:rsid w:val="00FA3188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01D38"/>
  <w15:chartTrackingRefBased/>
  <w15:docId w15:val="{BED3A8F8-F36D-492B-B3DB-6B225CF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1D2"/>
    <w:rPr>
      <w:sz w:val="24"/>
      <w:szCs w:val="24"/>
    </w:rPr>
  </w:style>
  <w:style w:type="paragraph" w:styleId="Heading1">
    <w:name w:val="heading 1"/>
    <w:basedOn w:val="Normal"/>
    <w:next w:val="Normal"/>
    <w:qFormat/>
    <w:rsid w:val="00D07029"/>
    <w:pPr>
      <w:keepNext/>
      <w:jc w:val="both"/>
      <w:outlineLvl w:val="0"/>
    </w:pPr>
    <w:rPr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7696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0702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2D49"/>
  </w:style>
  <w:style w:type="paragraph" w:customStyle="1" w:styleId="basic-paragraph">
    <w:name w:val="basic-paragraph"/>
    <w:basedOn w:val="Normal"/>
    <w:rsid w:val="000D7580"/>
    <w:pPr>
      <w:spacing w:before="100" w:beforeAutospacing="1" w:after="100" w:afterAutospacing="1"/>
    </w:pPr>
  </w:style>
  <w:style w:type="paragraph" w:customStyle="1" w:styleId="bold">
    <w:name w:val="bold"/>
    <w:basedOn w:val="Normal"/>
    <w:rsid w:val="000D7580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D7580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0D7580"/>
  </w:style>
  <w:style w:type="paragraph" w:customStyle="1" w:styleId="italik">
    <w:name w:val="italik"/>
    <w:basedOn w:val="Normal"/>
    <w:rsid w:val="000D7580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77354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7354A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7354A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D4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D3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D34F8"/>
    <w:rPr>
      <w:rFonts w:asciiTheme="minorHAnsi" w:eastAsiaTheme="minorEastAsia" w:hAnsiTheme="minorHAnsi" w:cstheme="minorBidi"/>
      <w:sz w:val="22"/>
      <w:szCs w:val="22"/>
    </w:rPr>
  </w:style>
  <w:style w:type="table" w:customStyle="1" w:styleId="1">
    <w:name w:val="1"/>
    <w:basedOn w:val="TableNormal"/>
    <w:rsid w:val="006D34F8"/>
    <w:pPr>
      <w:widowControl w:val="0"/>
    </w:pPr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7761D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7761D2"/>
    <w:pPr>
      <w:spacing w:after="100"/>
    </w:pPr>
  </w:style>
  <w:style w:type="paragraph" w:styleId="Header">
    <w:name w:val="header"/>
    <w:basedOn w:val="Normal"/>
    <w:link w:val="HeaderChar"/>
    <w:rsid w:val="002F6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5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6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34"/>
    <w:rPr>
      <w:sz w:val="24"/>
      <w:szCs w:val="24"/>
    </w:rPr>
  </w:style>
  <w:style w:type="paragraph" w:styleId="BalloonText">
    <w:name w:val="Balloon Text"/>
    <w:basedOn w:val="Normal"/>
    <w:link w:val="BalloonTextChar"/>
    <w:rsid w:val="00391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1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6554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5637C0-C1C5-4295-93A9-29CFC9CB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5533</Words>
  <Characters>31543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ЈАВНОСТ У РАДУ  РЕПУБЛИЧКОГ ГЕОДЕТСКОГ ЗАВОДА</vt:lpstr>
    </vt:vector>
  </TitlesOfParts>
  <Company/>
  <LinksUpToDate>false</LinksUpToDate>
  <CharactersWithSpaces>37002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ЈАВНОСТ У РАДУ  РЕПУБЛИЧКОГ ГЕОДЕТСКОГ ЗАВОДА</dc:title>
  <dc:subject>ЈАВНОСТ У РАДУ  РЕПУБЛИЧКОГ ГЕОДЕТСКОГ ЗАВОДА</dc:subject>
  <dc:creator>Windows User</dc:creator>
  <cp:keywords/>
  <cp:lastModifiedBy>User</cp:lastModifiedBy>
  <cp:revision>37</cp:revision>
  <cp:lastPrinted>2018-11-23T08:45:00Z</cp:lastPrinted>
  <dcterms:created xsi:type="dcterms:W3CDTF">2018-09-05T11:25:00Z</dcterms:created>
  <dcterms:modified xsi:type="dcterms:W3CDTF">2018-11-30T09:04:00Z</dcterms:modified>
</cp:coreProperties>
</file>